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1FD" w:rsidRDefault="000631FD">
      <w:pPr>
        <w:pStyle w:val="Title"/>
        <w:spacing w:before="0"/>
        <w:ind w:left="0" w:right="-6" w:firstLine="0"/>
      </w:pPr>
      <w:r w:rsidRPr="000631FD">
        <w:t xml:space="preserve">Fusion of Modernity and Tradition: Architectural Design </w:t>
      </w:r>
    </w:p>
    <w:p w:rsidR="00C81D0A" w:rsidRDefault="000631FD">
      <w:pPr>
        <w:pStyle w:val="Title"/>
        <w:spacing w:before="0"/>
        <w:ind w:left="0" w:right="-6" w:firstLine="0"/>
      </w:pPr>
      <w:r w:rsidRPr="000631FD">
        <w:t xml:space="preserve">for Banda Aceh's Culinary </w:t>
      </w:r>
      <w:proofErr w:type="spellStart"/>
      <w:r w:rsidRPr="000631FD">
        <w:t>Center</w:t>
      </w:r>
      <w:proofErr w:type="spellEnd"/>
    </w:p>
    <w:p w:rsidR="00C81D0A" w:rsidRDefault="00C81D0A">
      <w:pPr>
        <w:jc w:val="center"/>
        <w:rPr>
          <w:b/>
          <w:sz w:val="32"/>
          <w:szCs w:val="32"/>
        </w:rPr>
      </w:pPr>
    </w:p>
    <w:p w:rsidR="00C81D0A" w:rsidRPr="000631FD" w:rsidRDefault="000631FD" w:rsidP="000631FD">
      <w:pPr>
        <w:pStyle w:val="Heading1"/>
        <w:spacing w:line="240" w:lineRule="auto"/>
        <w:ind w:left="0" w:right="74" w:firstLine="0"/>
        <w:jc w:val="center"/>
        <w:rPr>
          <w:sz w:val="32"/>
          <w:szCs w:val="28"/>
        </w:rPr>
      </w:pPr>
      <w:proofErr w:type="spellStart"/>
      <w:r w:rsidRPr="000631FD">
        <w:rPr>
          <w:sz w:val="28"/>
        </w:rPr>
        <w:t>Rahmi</w:t>
      </w:r>
      <w:proofErr w:type="spellEnd"/>
      <w:r w:rsidRPr="000631FD">
        <w:rPr>
          <w:sz w:val="28"/>
        </w:rPr>
        <w:t xml:space="preserve"> Ananda</w:t>
      </w:r>
      <w:r w:rsidRPr="000631FD">
        <w:rPr>
          <w:sz w:val="28"/>
          <w:vertAlign w:val="superscript"/>
        </w:rPr>
        <w:t>1</w:t>
      </w:r>
      <w:r w:rsidRPr="000631FD">
        <w:rPr>
          <w:sz w:val="28"/>
        </w:rPr>
        <w:t xml:space="preserve">, </w:t>
      </w:r>
      <w:proofErr w:type="spellStart"/>
      <w:r w:rsidRPr="000631FD">
        <w:rPr>
          <w:sz w:val="28"/>
        </w:rPr>
        <w:t>Aulina</w:t>
      </w:r>
      <w:proofErr w:type="spellEnd"/>
      <w:r w:rsidRPr="000631FD">
        <w:rPr>
          <w:sz w:val="28"/>
        </w:rPr>
        <w:t xml:space="preserve"> Adamy</w:t>
      </w:r>
      <w:r w:rsidRPr="000631FD">
        <w:rPr>
          <w:sz w:val="28"/>
          <w:vertAlign w:val="superscript"/>
        </w:rPr>
        <w:t>1</w:t>
      </w:r>
      <w:r w:rsidRPr="000631FD">
        <w:rPr>
          <w:sz w:val="28"/>
        </w:rPr>
        <w:t xml:space="preserve">, T. </w:t>
      </w:r>
      <w:proofErr w:type="spellStart"/>
      <w:r w:rsidRPr="000631FD">
        <w:rPr>
          <w:sz w:val="28"/>
        </w:rPr>
        <w:t>Eka</w:t>
      </w:r>
      <w:proofErr w:type="spellEnd"/>
      <w:r w:rsidRPr="000631FD">
        <w:rPr>
          <w:sz w:val="28"/>
        </w:rPr>
        <w:t xml:space="preserve"> </w:t>
      </w:r>
      <w:proofErr w:type="spellStart"/>
      <w:r w:rsidRPr="000631FD">
        <w:rPr>
          <w:sz w:val="28"/>
        </w:rPr>
        <w:t>Panny</w:t>
      </w:r>
      <w:proofErr w:type="spellEnd"/>
      <w:r w:rsidRPr="000631FD">
        <w:rPr>
          <w:sz w:val="28"/>
        </w:rPr>
        <w:t xml:space="preserve"> Hadinata</w:t>
      </w:r>
      <w:r w:rsidRPr="000631FD">
        <w:rPr>
          <w:sz w:val="28"/>
          <w:vertAlign w:val="superscript"/>
        </w:rPr>
        <w:t>1*</w:t>
      </w:r>
    </w:p>
    <w:p w:rsidR="000631FD" w:rsidRPr="00DD221F" w:rsidRDefault="000631FD" w:rsidP="0085477E">
      <w:pPr>
        <w:ind w:right="74"/>
        <w:contextualSpacing/>
        <w:jc w:val="center"/>
      </w:pPr>
    </w:p>
    <w:p w:rsidR="00C81D0A" w:rsidRPr="000631FD" w:rsidRDefault="00DD221F" w:rsidP="0085477E">
      <w:pPr>
        <w:ind w:right="74"/>
        <w:contextualSpacing/>
        <w:jc w:val="center"/>
      </w:pPr>
      <w:r>
        <w:rPr>
          <w:vertAlign w:val="superscript"/>
        </w:rPr>
        <w:t>1</w:t>
      </w:r>
      <w:r w:rsidRPr="000631FD">
        <w:t>Faculty</w:t>
      </w:r>
      <w:r w:rsidRPr="00DD221F">
        <w:t xml:space="preserve"> </w:t>
      </w:r>
      <w:r>
        <w:t xml:space="preserve">of </w:t>
      </w:r>
      <w:r w:rsidR="000631FD" w:rsidRPr="00DD221F">
        <w:t>Engineering</w:t>
      </w:r>
      <w:r w:rsidR="000631FD" w:rsidRPr="000631FD">
        <w:t>, University of Muhammadiyah Aceh, Indonesia</w:t>
      </w:r>
    </w:p>
    <w:p w:rsidR="0085477E" w:rsidRPr="000631FD" w:rsidRDefault="0085477E" w:rsidP="0085477E">
      <w:pPr>
        <w:ind w:right="74"/>
        <w:contextualSpacing/>
        <w:jc w:val="center"/>
      </w:pPr>
    </w:p>
    <w:p w:rsidR="00C81D0A" w:rsidRPr="000631FD" w:rsidRDefault="00121E40" w:rsidP="0085477E">
      <w:pPr>
        <w:ind w:right="74"/>
        <w:contextualSpacing/>
        <w:jc w:val="center"/>
      </w:pPr>
      <w:bookmarkStart w:id="0" w:name="_heading=h.gjdgxs" w:colFirst="0" w:colLast="0"/>
      <w:bookmarkEnd w:id="0"/>
      <w:r w:rsidRPr="000631FD">
        <w:t xml:space="preserve">*Corresponding Author: </w:t>
      </w:r>
      <w:hyperlink r:id="rId8" w:history="1">
        <w:r w:rsidR="000631FD" w:rsidRPr="000631FD">
          <w:rPr>
            <w:rStyle w:val="Hyperlink"/>
          </w:rPr>
          <w:t>teuku.eka@unmuha.ac.id</w:t>
        </w:r>
      </w:hyperlink>
    </w:p>
    <w:p w:rsidR="00C81D0A" w:rsidRPr="000631FD" w:rsidRDefault="00C81D0A" w:rsidP="00DD221F">
      <w:pPr>
        <w:contextualSpacing/>
        <w:jc w:val="center"/>
      </w:pPr>
    </w:p>
    <w:p w:rsidR="000631FD" w:rsidRPr="000631FD" w:rsidRDefault="00121E40" w:rsidP="000631FD">
      <w:pPr>
        <w:ind w:right="-7"/>
        <w:contextualSpacing/>
        <w:jc w:val="both"/>
        <w:rPr>
          <w:i/>
        </w:rPr>
      </w:pPr>
      <w:r w:rsidRPr="000631FD">
        <w:rPr>
          <w:b/>
        </w:rPr>
        <w:t xml:space="preserve">Abstract. </w:t>
      </w:r>
      <w:r w:rsidR="000631FD" w:rsidRPr="000631FD">
        <w:rPr>
          <w:i/>
        </w:rPr>
        <w:t xml:space="preserve">Banda Aceh currently lacks a dedicated space that both celebrates and educates the public about Indonesia’s rich culinary heritage. The proposed Nusantara Culinary </w:t>
      </w:r>
      <w:proofErr w:type="spellStart"/>
      <w:r w:rsidR="000631FD" w:rsidRPr="000631FD">
        <w:rPr>
          <w:i/>
        </w:rPr>
        <w:t>Center</w:t>
      </w:r>
      <w:proofErr w:type="spellEnd"/>
      <w:r w:rsidR="000631FD" w:rsidRPr="000631FD">
        <w:rPr>
          <w:i/>
        </w:rPr>
        <w:t xml:space="preserve"> aims to fill this gap by integrating recreation, education, and culinary experiences, with supportive facilities that enhance visitor engagement. Beyond serving as a cu</w:t>
      </w:r>
      <w:bookmarkStart w:id="1" w:name="_GoBack"/>
      <w:bookmarkEnd w:id="1"/>
      <w:r w:rsidR="000631FD" w:rsidRPr="000631FD">
        <w:rPr>
          <w:i/>
        </w:rPr>
        <w:t xml:space="preserve">ltural and economic driver, the </w:t>
      </w:r>
      <w:proofErr w:type="spellStart"/>
      <w:r w:rsidR="000631FD" w:rsidRPr="000631FD">
        <w:rPr>
          <w:i/>
        </w:rPr>
        <w:t>center</w:t>
      </w:r>
      <w:proofErr w:type="spellEnd"/>
      <w:r w:rsidR="000631FD" w:rsidRPr="000631FD">
        <w:rPr>
          <w:i/>
        </w:rPr>
        <w:t xml:space="preserve"> is envisioned as a regional icon, showcasing the diversity of Indonesian cuisine. This project leverages modern technological advancements to create a contemporary architectural design that harmonizes history and technology. By adopting a dynamic, non-linear massing and integrating basic geometric forms, the design seeks to produce an expressive and vibrant environment. Emphasizing openness and connectivity, both the interior and exterior spaces foster an interactive relationship between visitors and the surrounding environment, making outdoor areas central to the design. Located in the </w:t>
      </w:r>
      <w:proofErr w:type="spellStart"/>
      <w:r w:rsidR="000631FD" w:rsidRPr="000631FD">
        <w:rPr>
          <w:i/>
        </w:rPr>
        <w:t>Ulee</w:t>
      </w:r>
      <w:proofErr w:type="spellEnd"/>
      <w:r w:rsidR="000631FD" w:rsidRPr="000631FD">
        <w:rPr>
          <w:i/>
        </w:rPr>
        <w:t xml:space="preserve"> </w:t>
      </w:r>
      <w:proofErr w:type="spellStart"/>
      <w:r w:rsidR="000631FD" w:rsidRPr="000631FD">
        <w:rPr>
          <w:i/>
        </w:rPr>
        <w:t>Lheue</w:t>
      </w:r>
      <w:proofErr w:type="spellEnd"/>
      <w:r w:rsidR="000631FD" w:rsidRPr="000631FD">
        <w:rPr>
          <w:i/>
        </w:rPr>
        <w:t xml:space="preserve"> area of Banda Aceh, the Nusantara Culinary </w:t>
      </w:r>
      <w:proofErr w:type="spellStart"/>
      <w:r w:rsidR="000631FD" w:rsidRPr="000631FD">
        <w:rPr>
          <w:i/>
        </w:rPr>
        <w:t>Center</w:t>
      </w:r>
      <w:proofErr w:type="spellEnd"/>
      <w:r w:rsidR="000631FD" w:rsidRPr="000631FD">
        <w:rPr>
          <w:i/>
        </w:rPr>
        <w:t xml:space="preserve"> will include a range of facilities such as restaurants, cafes, and food stalls, along with support services like management areas, parking, and public amenities. The project’s design aims to not only create a culinary destination but also promote sustainable urban development by supporting local economic activities.</w:t>
      </w:r>
    </w:p>
    <w:p w:rsidR="00C81D0A" w:rsidRPr="000631FD" w:rsidRDefault="00C81D0A" w:rsidP="0085477E">
      <w:pPr>
        <w:ind w:right="-7"/>
        <w:contextualSpacing/>
        <w:jc w:val="both"/>
        <w:rPr>
          <w:i/>
        </w:rPr>
      </w:pPr>
    </w:p>
    <w:p w:rsidR="00C81D0A" w:rsidRPr="0085477E" w:rsidRDefault="00121E40" w:rsidP="0085477E">
      <w:pPr>
        <w:ind w:right="-7"/>
        <w:contextualSpacing/>
        <w:jc w:val="both"/>
        <w:rPr>
          <w:i/>
        </w:rPr>
      </w:pPr>
      <w:r w:rsidRPr="000631FD">
        <w:rPr>
          <w:b/>
        </w:rPr>
        <w:t xml:space="preserve">Keywords: </w:t>
      </w:r>
      <w:r w:rsidR="000631FD" w:rsidRPr="000631FD">
        <w:rPr>
          <w:i/>
        </w:rPr>
        <w:t xml:space="preserve">contemporary architecture, culinary </w:t>
      </w:r>
      <w:proofErr w:type="spellStart"/>
      <w:r w:rsidR="000631FD" w:rsidRPr="000631FD">
        <w:rPr>
          <w:i/>
        </w:rPr>
        <w:t>center</w:t>
      </w:r>
      <w:proofErr w:type="spellEnd"/>
      <w:r w:rsidR="000631FD" w:rsidRPr="000631FD">
        <w:rPr>
          <w:i/>
        </w:rPr>
        <w:t>, Banda Aceh, technological integration</w:t>
      </w:r>
    </w:p>
    <w:p w:rsidR="00C81D0A" w:rsidRDefault="00C81D0A">
      <w:pPr>
        <w:ind w:right="-7"/>
        <w:jc w:val="both"/>
        <w:rPr>
          <w:i/>
          <w:sz w:val="24"/>
          <w:szCs w:val="24"/>
        </w:rPr>
      </w:pPr>
    </w:p>
    <w:p w:rsidR="008952FA" w:rsidRPr="008952FA" w:rsidRDefault="00121E40" w:rsidP="008952FA">
      <w:pPr>
        <w:pStyle w:val="Heading1"/>
        <w:numPr>
          <w:ilvl w:val="0"/>
          <w:numId w:val="7"/>
        </w:numPr>
        <w:tabs>
          <w:tab w:val="left" w:pos="0"/>
        </w:tabs>
        <w:spacing w:line="240" w:lineRule="auto"/>
        <w:ind w:left="284" w:hanging="284"/>
        <w:jc w:val="both"/>
      </w:pPr>
      <w:r>
        <w:t>Introductio</w:t>
      </w:r>
      <w:r w:rsidR="008952FA">
        <w:t>n</w:t>
      </w:r>
    </w:p>
    <w:p w:rsidR="00DD221F" w:rsidRPr="00DD221F" w:rsidRDefault="00DD221F" w:rsidP="00DD221F">
      <w:pPr>
        <w:ind w:right="-7" w:firstLine="567"/>
        <w:jc w:val="both"/>
        <w:rPr>
          <w:sz w:val="24"/>
          <w:szCs w:val="24"/>
        </w:rPr>
      </w:pPr>
      <w:r w:rsidRPr="00DD221F">
        <w:rPr>
          <w:sz w:val="24"/>
          <w:szCs w:val="24"/>
        </w:rPr>
        <w:t xml:space="preserve">According to </w:t>
      </w:r>
      <w:proofErr w:type="spellStart"/>
      <w:r w:rsidRPr="00DD221F">
        <w:rPr>
          <w:sz w:val="24"/>
          <w:szCs w:val="24"/>
        </w:rPr>
        <w:t>Undang-Undang</w:t>
      </w:r>
      <w:proofErr w:type="spellEnd"/>
      <w:r w:rsidRPr="00DD221F">
        <w:rPr>
          <w:sz w:val="24"/>
          <w:szCs w:val="24"/>
        </w:rPr>
        <w:t xml:space="preserve"> </w:t>
      </w:r>
      <w:proofErr w:type="spellStart"/>
      <w:r w:rsidRPr="00DD221F">
        <w:rPr>
          <w:sz w:val="24"/>
          <w:szCs w:val="24"/>
        </w:rPr>
        <w:t>Republik</w:t>
      </w:r>
      <w:proofErr w:type="spellEnd"/>
      <w:r w:rsidRPr="00DD221F">
        <w:rPr>
          <w:sz w:val="24"/>
          <w:szCs w:val="24"/>
        </w:rPr>
        <w:t xml:space="preserve"> Indonesia No.10 </w:t>
      </w:r>
      <w:r>
        <w:rPr>
          <w:sz w:val="24"/>
          <w:szCs w:val="24"/>
        </w:rPr>
        <w:t xml:space="preserve">Year </w:t>
      </w:r>
      <w:r w:rsidRPr="00DD221F">
        <w:rPr>
          <w:sz w:val="24"/>
          <w:szCs w:val="24"/>
        </w:rPr>
        <w:t>2009 on tourism, the tourism sector encompasses a variety of travel activities supported by facilities and services provided by society, businesses, and government entities, including culinary tourism. The culinary arts represent a significant potential for attracting tourists and play a crucial role in Indonesia's tourism industry, with 60% of tourism driven by the creative industries, one of which is culinary tourism (Ministry of Tourism, 2016).</w:t>
      </w:r>
    </w:p>
    <w:p w:rsidR="00DD221F" w:rsidRPr="00DD221F" w:rsidRDefault="00DD221F" w:rsidP="00DD221F">
      <w:pPr>
        <w:ind w:right="-7" w:firstLine="567"/>
        <w:jc w:val="both"/>
        <w:rPr>
          <w:sz w:val="24"/>
          <w:szCs w:val="24"/>
        </w:rPr>
      </w:pPr>
      <w:r w:rsidRPr="00DD221F">
        <w:rPr>
          <w:sz w:val="24"/>
          <w:szCs w:val="24"/>
        </w:rPr>
        <w:t xml:space="preserve">Aceh, a region known for its cultural richness, holds a distinct place in Indonesia’s culinary landscape, particularly for its use of spices. Like many regions in Indonesia, Aceh boasts a variety of unique dishes that have the potential to attract both local and international tourists (Directorate General of Culture Aceh, 2023). The Mayor of Banda Aceh, </w:t>
      </w:r>
      <w:proofErr w:type="spellStart"/>
      <w:r w:rsidRPr="00DD221F">
        <w:rPr>
          <w:sz w:val="24"/>
          <w:szCs w:val="24"/>
        </w:rPr>
        <w:t>Aminullah</w:t>
      </w:r>
      <w:proofErr w:type="spellEnd"/>
      <w:r w:rsidRPr="00DD221F">
        <w:rPr>
          <w:sz w:val="24"/>
          <w:szCs w:val="24"/>
        </w:rPr>
        <w:t xml:space="preserve"> Usman, has emphasized the importance of developing a culinary tourism </w:t>
      </w:r>
      <w:proofErr w:type="spellStart"/>
      <w:r w:rsidRPr="00DD221F">
        <w:rPr>
          <w:sz w:val="24"/>
          <w:szCs w:val="24"/>
        </w:rPr>
        <w:t>center</w:t>
      </w:r>
      <w:proofErr w:type="spellEnd"/>
      <w:r w:rsidRPr="00DD221F">
        <w:rPr>
          <w:sz w:val="24"/>
          <w:szCs w:val="24"/>
        </w:rPr>
        <w:t xml:space="preserve"> as part of the government's efforts to enhance tourism and create new economic opportunities in Banda Aceh.</w:t>
      </w:r>
    </w:p>
    <w:p w:rsidR="00DD221F" w:rsidRPr="00DD221F" w:rsidRDefault="00DD221F" w:rsidP="00DD221F">
      <w:pPr>
        <w:ind w:right="-7" w:firstLine="567"/>
        <w:jc w:val="both"/>
        <w:rPr>
          <w:sz w:val="24"/>
          <w:szCs w:val="24"/>
        </w:rPr>
      </w:pPr>
      <w:r w:rsidRPr="00DD221F">
        <w:rPr>
          <w:sz w:val="24"/>
          <w:szCs w:val="24"/>
        </w:rPr>
        <w:t xml:space="preserve">In recent years, Aceh’s culinary scene has gained momentum, attracting interest from locals and tourists alike. The rise of food trucks, street food vendors, and other culinary outlets in Banda Aceh, particularly in the </w:t>
      </w:r>
      <w:proofErr w:type="spellStart"/>
      <w:r w:rsidRPr="00DD221F">
        <w:rPr>
          <w:sz w:val="24"/>
          <w:szCs w:val="24"/>
        </w:rPr>
        <w:t>Ulee</w:t>
      </w:r>
      <w:proofErr w:type="spellEnd"/>
      <w:r w:rsidRPr="00DD221F">
        <w:rPr>
          <w:sz w:val="24"/>
          <w:szCs w:val="24"/>
        </w:rPr>
        <w:t xml:space="preserve"> </w:t>
      </w:r>
      <w:proofErr w:type="spellStart"/>
      <w:r w:rsidRPr="00DD221F">
        <w:rPr>
          <w:sz w:val="24"/>
          <w:szCs w:val="24"/>
        </w:rPr>
        <w:t>Lheu</w:t>
      </w:r>
      <w:proofErr w:type="spellEnd"/>
      <w:r w:rsidRPr="00DD221F">
        <w:rPr>
          <w:sz w:val="24"/>
          <w:szCs w:val="24"/>
        </w:rPr>
        <w:t xml:space="preserve"> area, has created a vibrant culinary hub. However, most of these establishments are privately owned, and there remains a shortage of recreational and educational facilities related to culinary arts. While culinary festivals are held annually at various locations such as </w:t>
      </w:r>
      <w:proofErr w:type="spellStart"/>
      <w:r w:rsidRPr="00DD221F">
        <w:rPr>
          <w:sz w:val="24"/>
          <w:szCs w:val="24"/>
        </w:rPr>
        <w:t>Blang</w:t>
      </w:r>
      <w:proofErr w:type="spellEnd"/>
      <w:r w:rsidRPr="00DD221F">
        <w:rPr>
          <w:sz w:val="24"/>
          <w:szCs w:val="24"/>
        </w:rPr>
        <w:t xml:space="preserve"> Padang Field, Convention Hall, and Taman </w:t>
      </w:r>
      <w:proofErr w:type="spellStart"/>
      <w:r w:rsidRPr="00DD221F">
        <w:rPr>
          <w:sz w:val="24"/>
          <w:szCs w:val="24"/>
        </w:rPr>
        <w:t>Bustanussalatin</w:t>
      </w:r>
      <w:proofErr w:type="spellEnd"/>
      <w:r w:rsidRPr="00DD221F">
        <w:rPr>
          <w:sz w:val="24"/>
          <w:szCs w:val="24"/>
        </w:rPr>
        <w:t>, these events are typically temporary, limiting the experience for visitors (Ministry of Tourism and Creative Economy, 2023).</w:t>
      </w:r>
    </w:p>
    <w:p w:rsidR="00DD221F" w:rsidRPr="00DD221F" w:rsidRDefault="00DD221F" w:rsidP="00DD221F">
      <w:pPr>
        <w:ind w:right="-7" w:firstLine="567"/>
        <w:jc w:val="both"/>
        <w:rPr>
          <w:sz w:val="24"/>
          <w:szCs w:val="24"/>
        </w:rPr>
      </w:pPr>
      <w:r w:rsidRPr="00DD221F">
        <w:rPr>
          <w:sz w:val="24"/>
          <w:szCs w:val="24"/>
        </w:rPr>
        <w:lastRenderedPageBreak/>
        <w:t xml:space="preserve">Though the culinary offerings in Banda Aceh are diverse, featuring dishes from across the region and beyond, they have not yet fully captured the culinary diversity of the Indonesian archipelago. This underscores the need for a permanent Nusantara Culinary </w:t>
      </w:r>
      <w:proofErr w:type="spellStart"/>
      <w:r w:rsidRPr="00DD221F">
        <w:rPr>
          <w:sz w:val="24"/>
          <w:szCs w:val="24"/>
        </w:rPr>
        <w:t>Center</w:t>
      </w:r>
      <w:proofErr w:type="spellEnd"/>
      <w:r w:rsidRPr="00DD221F">
        <w:rPr>
          <w:sz w:val="24"/>
          <w:szCs w:val="24"/>
        </w:rPr>
        <w:t xml:space="preserve"> in Banda Aceh, which would serve multiple functions—commercial, recreational, and educational. Such a </w:t>
      </w:r>
      <w:proofErr w:type="spellStart"/>
      <w:r w:rsidRPr="00DD221F">
        <w:rPr>
          <w:sz w:val="24"/>
          <w:szCs w:val="24"/>
        </w:rPr>
        <w:t>center</w:t>
      </w:r>
      <w:proofErr w:type="spellEnd"/>
      <w:r w:rsidRPr="00DD221F">
        <w:rPr>
          <w:sz w:val="24"/>
          <w:szCs w:val="24"/>
        </w:rPr>
        <w:t xml:space="preserve"> would not only strengthen the local economy but also serve as a regional icon, celebrating the rich culinary traditions of Indonesia's many islands.</w:t>
      </w:r>
    </w:p>
    <w:p w:rsidR="00DD221F" w:rsidRDefault="00DD221F" w:rsidP="00DD221F">
      <w:pPr>
        <w:ind w:right="-7" w:firstLine="567"/>
        <w:jc w:val="both"/>
        <w:rPr>
          <w:sz w:val="24"/>
          <w:szCs w:val="24"/>
        </w:rPr>
      </w:pPr>
      <w:r w:rsidRPr="00DD221F">
        <w:rPr>
          <w:sz w:val="24"/>
          <w:szCs w:val="24"/>
        </w:rPr>
        <w:t xml:space="preserve">The concept for this Nusantara Culinary </w:t>
      </w:r>
      <w:proofErr w:type="spellStart"/>
      <w:r w:rsidRPr="00DD221F">
        <w:rPr>
          <w:sz w:val="24"/>
          <w:szCs w:val="24"/>
        </w:rPr>
        <w:t>Center</w:t>
      </w:r>
      <w:proofErr w:type="spellEnd"/>
      <w:r w:rsidRPr="00DD221F">
        <w:rPr>
          <w:sz w:val="24"/>
          <w:szCs w:val="24"/>
        </w:rPr>
        <w:t xml:space="preserve"> integrates contemporary architectural principles, blending modern advancements with cultural heritage. By incorporating technological innovations and diverse architectural styles, the </w:t>
      </w:r>
      <w:proofErr w:type="spellStart"/>
      <w:r w:rsidRPr="00DD221F">
        <w:rPr>
          <w:sz w:val="24"/>
          <w:szCs w:val="24"/>
        </w:rPr>
        <w:t>center</w:t>
      </w:r>
      <w:proofErr w:type="spellEnd"/>
      <w:r w:rsidRPr="00DD221F">
        <w:rPr>
          <w:sz w:val="24"/>
          <w:szCs w:val="24"/>
        </w:rPr>
        <w:t xml:space="preserve"> will provide a unique, modern environment where visitors can experience the rich </w:t>
      </w:r>
      <w:proofErr w:type="spellStart"/>
      <w:r w:rsidRPr="00DD221F">
        <w:rPr>
          <w:sz w:val="24"/>
          <w:szCs w:val="24"/>
        </w:rPr>
        <w:t>flavors</w:t>
      </w:r>
      <w:proofErr w:type="spellEnd"/>
      <w:r w:rsidRPr="00DD221F">
        <w:rPr>
          <w:sz w:val="24"/>
          <w:szCs w:val="24"/>
        </w:rPr>
        <w:t xml:space="preserve"> of the archipelago. This fusion of traditional and modern elements is expected to attract a wide range of visitors, contributing to both the cultural and economic vitality of Banda Aceh.</w:t>
      </w:r>
      <w:r>
        <w:rPr>
          <w:sz w:val="24"/>
          <w:szCs w:val="24"/>
        </w:rPr>
        <w:t xml:space="preserve"> </w:t>
      </w:r>
      <w:r w:rsidRPr="00DD221F">
        <w:rPr>
          <w:sz w:val="24"/>
          <w:szCs w:val="24"/>
        </w:rPr>
        <w:t xml:space="preserve">The Nusantara Culinary </w:t>
      </w:r>
      <w:proofErr w:type="spellStart"/>
      <w:r w:rsidRPr="00DD221F">
        <w:rPr>
          <w:sz w:val="24"/>
          <w:szCs w:val="24"/>
        </w:rPr>
        <w:t>Center</w:t>
      </w:r>
      <w:proofErr w:type="spellEnd"/>
      <w:r w:rsidRPr="00DD221F">
        <w:rPr>
          <w:sz w:val="24"/>
          <w:szCs w:val="24"/>
        </w:rPr>
        <w:t xml:space="preserve"> in Banda Aceh is conceptualized as a key culinary attraction based on elements outlined by the International Culinary Tourism Association (ICTA). As a culinary destination, the </w:t>
      </w:r>
      <w:proofErr w:type="spellStart"/>
      <w:r w:rsidRPr="00DD221F">
        <w:rPr>
          <w:sz w:val="24"/>
          <w:szCs w:val="24"/>
        </w:rPr>
        <w:t>center</w:t>
      </w:r>
      <w:proofErr w:type="spellEnd"/>
      <w:r w:rsidRPr="00DD221F">
        <w:rPr>
          <w:sz w:val="24"/>
          <w:szCs w:val="24"/>
        </w:rPr>
        <w:t xml:space="preserve"> will host activities such as food festivals, exhibitions, and other events that highlight the rich diversity of Indonesian cuisine. The following sections outline its classification based on type, venue, and management system.</w:t>
      </w:r>
    </w:p>
    <w:p w:rsidR="00DD221F" w:rsidRDefault="00DD221F" w:rsidP="00DD221F">
      <w:pPr>
        <w:ind w:right="-7" w:firstLine="567"/>
        <w:jc w:val="both"/>
        <w:rPr>
          <w:sz w:val="24"/>
          <w:szCs w:val="24"/>
        </w:rPr>
      </w:pPr>
      <w:r w:rsidRPr="00DD221F">
        <w:rPr>
          <w:sz w:val="24"/>
          <w:szCs w:val="24"/>
        </w:rPr>
        <w:t xml:space="preserve">The Nusantara Culinary </w:t>
      </w:r>
      <w:proofErr w:type="spellStart"/>
      <w:r w:rsidRPr="00DD221F">
        <w:rPr>
          <w:sz w:val="24"/>
          <w:szCs w:val="24"/>
        </w:rPr>
        <w:t>Center</w:t>
      </w:r>
      <w:proofErr w:type="spellEnd"/>
      <w:r w:rsidRPr="00DD221F">
        <w:rPr>
          <w:sz w:val="24"/>
          <w:szCs w:val="24"/>
        </w:rPr>
        <w:t xml:space="preserve"> in Banda Aceh is classified as a Food Market, a venue where visitors can enjoy a variety of food and beverages while socializing with friends, family, or colleagues (</w:t>
      </w:r>
      <w:proofErr w:type="spellStart"/>
      <w:r w:rsidRPr="00DD221F">
        <w:rPr>
          <w:sz w:val="24"/>
          <w:szCs w:val="24"/>
        </w:rPr>
        <w:t>Mufidah</w:t>
      </w:r>
      <w:proofErr w:type="spellEnd"/>
      <w:r w:rsidRPr="00DD221F">
        <w:rPr>
          <w:sz w:val="24"/>
          <w:szCs w:val="24"/>
        </w:rPr>
        <w:t xml:space="preserve">, 2012). In addition, the </w:t>
      </w:r>
      <w:proofErr w:type="spellStart"/>
      <w:r w:rsidRPr="00DD221F">
        <w:rPr>
          <w:sz w:val="24"/>
          <w:szCs w:val="24"/>
        </w:rPr>
        <w:t>center</w:t>
      </w:r>
      <w:proofErr w:type="spellEnd"/>
      <w:r w:rsidRPr="00DD221F">
        <w:rPr>
          <w:sz w:val="24"/>
          <w:szCs w:val="24"/>
        </w:rPr>
        <w:t xml:space="preserve"> functions as a Restaurant, which is defined as a commercially organized establishment providing quality food and beverage services for dining or drinking purposes (WA, 2005).</w:t>
      </w:r>
      <w:r>
        <w:rPr>
          <w:sz w:val="24"/>
          <w:szCs w:val="24"/>
        </w:rPr>
        <w:t xml:space="preserve"> </w:t>
      </w:r>
      <w:r w:rsidRPr="00DD221F">
        <w:rPr>
          <w:sz w:val="24"/>
          <w:szCs w:val="24"/>
        </w:rPr>
        <w:t xml:space="preserve">The </w:t>
      </w:r>
      <w:proofErr w:type="spellStart"/>
      <w:r w:rsidRPr="00DD221F">
        <w:rPr>
          <w:sz w:val="24"/>
          <w:szCs w:val="24"/>
        </w:rPr>
        <w:t>center</w:t>
      </w:r>
      <w:proofErr w:type="spellEnd"/>
      <w:r w:rsidRPr="00DD221F">
        <w:rPr>
          <w:sz w:val="24"/>
          <w:szCs w:val="24"/>
        </w:rPr>
        <w:t xml:space="preserve"> is further classified as a Café and Restaurant, offering a combination of informal and formal dining options. This dual classification allows for a flexible culinary experience, catering to a wide range of preferences and occasions.</w:t>
      </w:r>
      <w:r>
        <w:rPr>
          <w:sz w:val="24"/>
          <w:szCs w:val="24"/>
        </w:rPr>
        <w:t xml:space="preserve"> </w:t>
      </w:r>
      <w:r w:rsidRPr="00DD221F">
        <w:rPr>
          <w:sz w:val="24"/>
          <w:szCs w:val="24"/>
        </w:rPr>
        <w:t xml:space="preserve">The Nusantara Culinary </w:t>
      </w:r>
      <w:proofErr w:type="spellStart"/>
      <w:r w:rsidRPr="00DD221F">
        <w:rPr>
          <w:sz w:val="24"/>
          <w:szCs w:val="24"/>
        </w:rPr>
        <w:t>Center</w:t>
      </w:r>
      <w:proofErr w:type="spellEnd"/>
      <w:r w:rsidRPr="00DD221F">
        <w:rPr>
          <w:sz w:val="24"/>
          <w:szCs w:val="24"/>
        </w:rPr>
        <w:t xml:space="preserve"> adopts a Specialties Restaurant management system, as outlined by (</w:t>
      </w:r>
      <w:proofErr w:type="spellStart"/>
      <w:r w:rsidRPr="00DD221F">
        <w:rPr>
          <w:sz w:val="24"/>
          <w:szCs w:val="24"/>
        </w:rPr>
        <w:t>Soekresno</w:t>
      </w:r>
      <w:proofErr w:type="spellEnd"/>
      <w:r w:rsidRPr="00DD221F">
        <w:rPr>
          <w:sz w:val="24"/>
          <w:szCs w:val="24"/>
        </w:rPr>
        <w:t xml:space="preserve">, 2000). A Specialties Restaurant is characterized by its commercial and professional management of traditional cuisine, focusing on unique presentation styles that represent specific cultural or national culinary traditions. This system ensures that the </w:t>
      </w:r>
      <w:proofErr w:type="spellStart"/>
      <w:r w:rsidRPr="00DD221F">
        <w:rPr>
          <w:sz w:val="24"/>
          <w:szCs w:val="24"/>
        </w:rPr>
        <w:t>center</w:t>
      </w:r>
      <w:proofErr w:type="spellEnd"/>
      <w:r w:rsidRPr="00DD221F">
        <w:rPr>
          <w:sz w:val="24"/>
          <w:szCs w:val="24"/>
        </w:rPr>
        <w:t xml:space="preserve"> maintains a high standard of service while offering authentic culinary experiences.</w:t>
      </w:r>
    </w:p>
    <w:p w:rsidR="00C81D0A" w:rsidRDefault="00C81D0A">
      <w:pPr>
        <w:ind w:right="-7" w:firstLine="567"/>
        <w:jc w:val="both"/>
        <w:rPr>
          <w:sz w:val="24"/>
          <w:szCs w:val="24"/>
        </w:rPr>
      </w:pPr>
    </w:p>
    <w:p w:rsidR="00C81D0A" w:rsidRDefault="00DD221F" w:rsidP="008952FA">
      <w:pPr>
        <w:pStyle w:val="Heading1"/>
        <w:numPr>
          <w:ilvl w:val="0"/>
          <w:numId w:val="7"/>
        </w:numPr>
        <w:tabs>
          <w:tab w:val="left" w:pos="0"/>
        </w:tabs>
        <w:spacing w:line="240" w:lineRule="auto"/>
        <w:ind w:left="284" w:hanging="284"/>
        <w:jc w:val="both"/>
      </w:pPr>
      <w:r>
        <w:t>Design Theme</w:t>
      </w:r>
    </w:p>
    <w:p w:rsidR="00DD221F" w:rsidRDefault="00DD221F" w:rsidP="005D2EE1">
      <w:pPr>
        <w:ind w:right="-6" w:firstLine="567"/>
        <w:jc w:val="both"/>
        <w:rPr>
          <w:sz w:val="24"/>
          <w:szCs w:val="24"/>
        </w:rPr>
      </w:pPr>
      <w:r w:rsidRPr="00DD221F">
        <w:rPr>
          <w:sz w:val="24"/>
          <w:szCs w:val="24"/>
        </w:rPr>
        <w:t>Contemporary Architecture is characterized by its grounding in technological advancements and its openness to creative expression. It is a fluid style that incorporates elements from various architectural styles without imposing rigid boundaries.</w:t>
      </w:r>
    </w:p>
    <w:p w:rsidR="00DD221F" w:rsidRPr="00DD221F" w:rsidRDefault="00DD221F" w:rsidP="005D2EE1">
      <w:pPr>
        <w:ind w:right="-6" w:firstLine="567"/>
        <w:jc w:val="both"/>
        <w:rPr>
          <w:sz w:val="24"/>
          <w:szCs w:val="24"/>
        </w:rPr>
      </w:pPr>
      <w:r w:rsidRPr="005D2EE1">
        <w:rPr>
          <w:sz w:val="24"/>
          <w:szCs w:val="24"/>
        </w:rPr>
        <w:t xml:space="preserve">Classification of </w:t>
      </w:r>
      <w:r w:rsidR="005D2EE1" w:rsidRPr="005D2EE1">
        <w:rPr>
          <w:sz w:val="24"/>
          <w:szCs w:val="24"/>
        </w:rPr>
        <w:t xml:space="preserve">themes according to architectural critic </w:t>
      </w:r>
      <w:r w:rsidRPr="005D2EE1">
        <w:rPr>
          <w:sz w:val="24"/>
          <w:szCs w:val="24"/>
        </w:rPr>
        <w:t>(</w:t>
      </w:r>
      <w:r w:rsidRPr="00DD221F">
        <w:rPr>
          <w:sz w:val="24"/>
          <w:szCs w:val="24"/>
        </w:rPr>
        <w:t>Jencks, 1981)</w:t>
      </w:r>
      <w:r>
        <w:rPr>
          <w:sz w:val="24"/>
          <w:szCs w:val="24"/>
        </w:rPr>
        <w:t>:</w:t>
      </w:r>
    </w:p>
    <w:p w:rsidR="00DD221F" w:rsidRPr="00DD221F" w:rsidRDefault="00DD221F" w:rsidP="00DD221F">
      <w:pPr>
        <w:pStyle w:val="ListParagraph"/>
        <w:numPr>
          <w:ilvl w:val="0"/>
          <w:numId w:val="8"/>
        </w:numPr>
        <w:ind w:left="284" w:right="-6" w:hanging="284"/>
        <w:jc w:val="both"/>
        <w:rPr>
          <w:sz w:val="24"/>
          <w:szCs w:val="24"/>
        </w:rPr>
      </w:pPr>
      <w:r w:rsidRPr="00DD221F">
        <w:rPr>
          <w:sz w:val="24"/>
          <w:szCs w:val="24"/>
        </w:rPr>
        <w:t>Ideology: Refers to the conceptual framework that guides the design, offering purpose and direction for a systematic approach to contemporary architecture.</w:t>
      </w:r>
    </w:p>
    <w:p w:rsidR="00DD221F" w:rsidRPr="00DD221F" w:rsidRDefault="00DD221F" w:rsidP="00DD221F">
      <w:pPr>
        <w:pStyle w:val="ListParagraph"/>
        <w:numPr>
          <w:ilvl w:val="0"/>
          <w:numId w:val="8"/>
        </w:numPr>
        <w:ind w:left="284" w:right="-6" w:hanging="284"/>
        <w:jc w:val="both"/>
        <w:rPr>
          <w:sz w:val="24"/>
          <w:szCs w:val="24"/>
        </w:rPr>
      </w:pPr>
      <w:r w:rsidRPr="00DD221F">
        <w:rPr>
          <w:sz w:val="24"/>
          <w:szCs w:val="24"/>
        </w:rPr>
        <w:t>Style: Encompasses the various forms and methods that define contemporary architecture, focusing on the unique visual and structural aspects of the design.</w:t>
      </w:r>
    </w:p>
    <w:p w:rsidR="00DD221F" w:rsidRPr="00DD221F" w:rsidRDefault="00DD221F" w:rsidP="00DD221F">
      <w:pPr>
        <w:pStyle w:val="ListParagraph"/>
        <w:numPr>
          <w:ilvl w:val="0"/>
          <w:numId w:val="8"/>
        </w:numPr>
        <w:ind w:left="284" w:right="-6" w:hanging="284"/>
        <w:jc w:val="both"/>
        <w:rPr>
          <w:sz w:val="24"/>
          <w:szCs w:val="24"/>
        </w:rPr>
      </w:pPr>
      <w:r w:rsidRPr="00DD221F">
        <w:rPr>
          <w:sz w:val="24"/>
          <w:szCs w:val="24"/>
        </w:rPr>
        <w:t>Design Idea: The foundational concept from which architectural works emerge, acting as the starting point for the design process in contemporary architecture.</w:t>
      </w:r>
    </w:p>
    <w:p w:rsidR="00DD221F" w:rsidRDefault="00DD221F" w:rsidP="00DD221F">
      <w:pPr>
        <w:ind w:left="284" w:right="-6" w:hanging="284"/>
        <w:jc w:val="both"/>
        <w:rPr>
          <w:sz w:val="24"/>
          <w:szCs w:val="24"/>
        </w:rPr>
      </w:pPr>
    </w:p>
    <w:p w:rsidR="00DD221F" w:rsidRPr="00DD221F" w:rsidRDefault="00DD221F" w:rsidP="00DD221F">
      <w:pPr>
        <w:ind w:right="-6"/>
        <w:jc w:val="both"/>
        <w:rPr>
          <w:b/>
          <w:i/>
          <w:sz w:val="24"/>
          <w:szCs w:val="24"/>
        </w:rPr>
      </w:pPr>
      <w:r w:rsidRPr="00DD221F">
        <w:rPr>
          <w:b/>
          <w:i/>
          <w:sz w:val="24"/>
          <w:szCs w:val="24"/>
        </w:rPr>
        <w:t>Principles of Contemporary Architecture</w:t>
      </w:r>
    </w:p>
    <w:p w:rsidR="00DD221F" w:rsidRDefault="00DD221F" w:rsidP="00DD221F">
      <w:pPr>
        <w:ind w:right="-6" w:firstLine="567"/>
        <w:jc w:val="both"/>
        <w:rPr>
          <w:sz w:val="24"/>
          <w:szCs w:val="24"/>
        </w:rPr>
      </w:pPr>
      <w:r w:rsidRPr="00DD221F">
        <w:rPr>
          <w:sz w:val="24"/>
          <w:szCs w:val="24"/>
        </w:rPr>
        <w:t>The design of contemporary architecture is guided by several key principles</w:t>
      </w:r>
      <w:r>
        <w:rPr>
          <w:sz w:val="24"/>
          <w:szCs w:val="24"/>
        </w:rPr>
        <w:t xml:space="preserve"> </w:t>
      </w:r>
      <w:r w:rsidRPr="00DD221F">
        <w:rPr>
          <w:sz w:val="24"/>
          <w:szCs w:val="24"/>
        </w:rPr>
        <w:t>(</w:t>
      </w:r>
      <w:proofErr w:type="spellStart"/>
      <w:r w:rsidRPr="00DD221F">
        <w:rPr>
          <w:sz w:val="24"/>
          <w:szCs w:val="24"/>
        </w:rPr>
        <w:t>Schirmbeck</w:t>
      </w:r>
      <w:proofErr w:type="spellEnd"/>
      <w:r w:rsidRPr="00DD221F">
        <w:rPr>
          <w:sz w:val="24"/>
          <w:szCs w:val="24"/>
        </w:rPr>
        <w:t>, 1987):</w:t>
      </w:r>
      <w:r>
        <w:rPr>
          <w:sz w:val="24"/>
          <w:szCs w:val="24"/>
        </w:rPr>
        <w:t xml:space="preserve"> (a) </w:t>
      </w:r>
      <w:r w:rsidRPr="00DD221F">
        <w:rPr>
          <w:sz w:val="24"/>
          <w:szCs w:val="24"/>
        </w:rPr>
        <w:t>Solid building structures</w:t>
      </w:r>
      <w:r>
        <w:rPr>
          <w:sz w:val="24"/>
          <w:szCs w:val="24"/>
        </w:rPr>
        <w:t xml:space="preserve">; (b) </w:t>
      </w:r>
      <w:r w:rsidRPr="00DD221F">
        <w:rPr>
          <w:sz w:val="24"/>
          <w:szCs w:val="24"/>
        </w:rPr>
        <w:t xml:space="preserve">Expressive and dynamic mass </w:t>
      </w:r>
      <w:r w:rsidRPr="00DD221F">
        <w:rPr>
          <w:sz w:val="24"/>
          <w:szCs w:val="24"/>
        </w:rPr>
        <w:lastRenderedPageBreak/>
        <w:t>compositions</w:t>
      </w:r>
      <w:r>
        <w:rPr>
          <w:sz w:val="24"/>
          <w:szCs w:val="24"/>
        </w:rPr>
        <w:t xml:space="preserve">; (c) </w:t>
      </w:r>
      <w:r w:rsidRPr="00DD221F">
        <w:rPr>
          <w:sz w:val="24"/>
          <w:szCs w:val="24"/>
        </w:rPr>
        <w:t>Spatial concepts that promote openness</w:t>
      </w:r>
      <w:r>
        <w:rPr>
          <w:sz w:val="24"/>
          <w:szCs w:val="24"/>
        </w:rPr>
        <w:t xml:space="preserve">; (d) </w:t>
      </w:r>
      <w:r w:rsidRPr="00DD221F">
        <w:rPr>
          <w:sz w:val="24"/>
          <w:szCs w:val="24"/>
        </w:rPr>
        <w:t>Integration of indoor spaces with the surrounding environment</w:t>
      </w:r>
      <w:r>
        <w:rPr>
          <w:sz w:val="24"/>
          <w:szCs w:val="24"/>
        </w:rPr>
        <w:t xml:space="preserve">; (e) </w:t>
      </w:r>
      <w:r w:rsidRPr="00DD221F">
        <w:rPr>
          <w:sz w:val="24"/>
          <w:szCs w:val="24"/>
        </w:rPr>
        <w:t>Transparent facades</w:t>
      </w:r>
      <w:r>
        <w:rPr>
          <w:sz w:val="24"/>
          <w:szCs w:val="24"/>
        </w:rPr>
        <w:t xml:space="preserve">; and (f) </w:t>
      </w:r>
      <w:r w:rsidRPr="00DD221F">
        <w:rPr>
          <w:sz w:val="24"/>
          <w:szCs w:val="24"/>
        </w:rPr>
        <w:t>Exploration of structured landscape elements</w:t>
      </w:r>
      <w:r>
        <w:rPr>
          <w:sz w:val="24"/>
          <w:szCs w:val="24"/>
        </w:rPr>
        <w:t>.</w:t>
      </w:r>
    </w:p>
    <w:p w:rsidR="00DD221F" w:rsidRDefault="00DD221F" w:rsidP="00DD221F">
      <w:pPr>
        <w:ind w:right="-6"/>
        <w:jc w:val="both"/>
        <w:rPr>
          <w:sz w:val="24"/>
          <w:szCs w:val="24"/>
        </w:rPr>
      </w:pPr>
    </w:p>
    <w:p w:rsidR="00DD221F" w:rsidRPr="00DD221F" w:rsidRDefault="00DD221F" w:rsidP="00DD221F">
      <w:pPr>
        <w:ind w:right="-6"/>
        <w:jc w:val="both"/>
        <w:rPr>
          <w:b/>
          <w:i/>
          <w:sz w:val="24"/>
          <w:szCs w:val="24"/>
        </w:rPr>
      </w:pPr>
      <w:r w:rsidRPr="00DD221F">
        <w:rPr>
          <w:b/>
          <w:i/>
          <w:sz w:val="24"/>
          <w:szCs w:val="24"/>
        </w:rPr>
        <w:t>Application of Theme in Buildings</w:t>
      </w:r>
    </w:p>
    <w:p w:rsidR="00DD221F" w:rsidRPr="00DD221F" w:rsidRDefault="00DD221F" w:rsidP="00DD221F">
      <w:pPr>
        <w:pStyle w:val="ListParagraph"/>
        <w:numPr>
          <w:ilvl w:val="0"/>
          <w:numId w:val="10"/>
        </w:numPr>
        <w:ind w:left="284" w:right="-6" w:hanging="284"/>
        <w:jc w:val="both"/>
        <w:rPr>
          <w:sz w:val="24"/>
          <w:szCs w:val="24"/>
        </w:rPr>
      </w:pPr>
      <w:r w:rsidRPr="00DD221F">
        <w:rPr>
          <w:sz w:val="24"/>
          <w:szCs w:val="24"/>
        </w:rPr>
        <w:t>Concept and Ideology</w:t>
      </w:r>
    </w:p>
    <w:p w:rsidR="00DD221F" w:rsidRPr="00DD221F" w:rsidRDefault="00DD221F" w:rsidP="00DD221F">
      <w:pPr>
        <w:pStyle w:val="ListParagraph"/>
        <w:ind w:left="284" w:right="-6"/>
        <w:jc w:val="both"/>
        <w:rPr>
          <w:sz w:val="24"/>
          <w:szCs w:val="24"/>
        </w:rPr>
      </w:pPr>
      <w:r w:rsidRPr="00DD221F">
        <w:rPr>
          <w:sz w:val="24"/>
          <w:szCs w:val="24"/>
        </w:rPr>
        <w:t xml:space="preserve">The design of the Nusantara Culinary </w:t>
      </w:r>
      <w:proofErr w:type="spellStart"/>
      <w:r w:rsidRPr="00DD221F">
        <w:rPr>
          <w:sz w:val="24"/>
          <w:szCs w:val="24"/>
        </w:rPr>
        <w:t>Center</w:t>
      </w:r>
      <w:proofErr w:type="spellEnd"/>
      <w:r w:rsidRPr="00DD221F">
        <w:rPr>
          <w:sz w:val="24"/>
          <w:szCs w:val="24"/>
        </w:rPr>
        <w:t xml:space="preserve"> reflects contemporary architecture by employing semiotic forms that are easily understood. Expressive and dynamic design elements are used to symbolize the historical and technological significance of culinary arts. The transformation of forms, gradually increasing in size, represents progress and change while maintaining their original essence.</w:t>
      </w:r>
    </w:p>
    <w:p w:rsidR="00DD221F" w:rsidRPr="00DD221F" w:rsidRDefault="00DD221F" w:rsidP="00DD221F">
      <w:pPr>
        <w:pStyle w:val="ListParagraph"/>
        <w:numPr>
          <w:ilvl w:val="0"/>
          <w:numId w:val="10"/>
        </w:numPr>
        <w:ind w:left="284" w:right="-6" w:hanging="284"/>
        <w:jc w:val="both"/>
        <w:rPr>
          <w:sz w:val="24"/>
          <w:szCs w:val="24"/>
        </w:rPr>
      </w:pPr>
      <w:r w:rsidRPr="00DD221F">
        <w:rPr>
          <w:sz w:val="24"/>
          <w:szCs w:val="24"/>
        </w:rPr>
        <w:t>Style and Aesthetic Expression</w:t>
      </w:r>
    </w:p>
    <w:p w:rsidR="00DD221F" w:rsidRPr="00DD221F" w:rsidRDefault="00DD221F" w:rsidP="00DD221F">
      <w:pPr>
        <w:pStyle w:val="ListParagraph"/>
        <w:ind w:left="284" w:right="-6"/>
        <w:jc w:val="both"/>
        <w:rPr>
          <w:sz w:val="24"/>
          <w:szCs w:val="24"/>
        </w:rPr>
      </w:pPr>
      <w:r w:rsidRPr="00DD221F">
        <w:rPr>
          <w:sz w:val="24"/>
          <w:szCs w:val="24"/>
        </w:rPr>
        <w:t xml:space="preserve">The building’s style integrates the themes of Variable Space with Surprise and Pro-Historical Reference. This is evident in both the interior and exterior designs, which evoke a sense of nostalgia through materials like bamboo and wood, creating a warm and familiar atmosphere reminiscent of the past. Traditional Nusantara motifs, such as batik carvings, are incorporated as decorative elements to </w:t>
      </w:r>
      <w:proofErr w:type="spellStart"/>
      <w:r w:rsidRPr="00DD221F">
        <w:rPr>
          <w:sz w:val="24"/>
          <w:szCs w:val="24"/>
        </w:rPr>
        <w:t>honor</w:t>
      </w:r>
      <w:proofErr w:type="spellEnd"/>
      <w:r w:rsidRPr="00DD221F">
        <w:rPr>
          <w:sz w:val="24"/>
          <w:szCs w:val="24"/>
        </w:rPr>
        <w:t xml:space="preserve"> Indonesia's cultural heritage. Despite these historical references, the building uses modern materials and technologies. Transparent facades and strategic openings emphasize openness and fluidity between indoor and outdoor spaces, enhanced by the inclusion of an inner courtyard that merges the exterior environment with the building.</w:t>
      </w:r>
    </w:p>
    <w:p w:rsidR="00DD221F" w:rsidRPr="00DD221F" w:rsidRDefault="00DD221F" w:rsidP="00DD221F">
      <w:pPr>
        <w:pStyle w:val="ListParagraph"/>
        <w:numPr>
          <w:ilvl w:val="0"/>
          <w:numId w:val="10"/>
        </w:numPr>
        <w:ind w:left="284" w:right="-6" w:hanging="284"/>
        <w:jc w:val="both"/>
        <w:rPr>
          <w:sz w:val="24"/>
          <w:szCs w:val="24"/>
        </w:rPr>
      </w:pPr>
      <w:r w:rsidRPr="00DD221F">
        <w:rPr>
          <w:sz w:val="24"/>
          <w:szCs w:val="24"/>
        </w:rPr>
        <w:t xml:space="preserve">Design Idea and Hi-Tech Integration </w:t>
      </w:r>
    </w:p>
    <w:p w:rsidR="00DD221F" w:rsidRPr="00DD221F" w:rsidRDefault="00DD221F" w:rsidP="00DD221F">
      <w:pPr>
        <w:pStyle w:val="ListParagraph"/>
        <w:ind w:left="284" w:right="-6"/>
        <w:jc w:val="both"/>
        <w:rPr>
          <w:sz w:val="24"/>
          <w:szCs w:val="24"/>
        </w:rPr>
      </w:pPr>
      <w:r w:rsidRPr="00DD221F">
        <w:rPr>
          <w:sz w:val="24"/>
          <w:szCs w:val="24"/>
        </w:rPr>
        <w:t xml:space="preserve">The design of the Nusantara Culinary </w:t>
      </w:r>
      <w:proofErr w:type="spellStart"/>
      <w:r w:rsidRPr="00DD221F">
        <w:rPr>
          <w:sz w:val="24"/>
          <w:szCs w:val="24"/>
        </w:rPr>
        <w:t>Center</w:t>
      </w:r>
      <w:proofErr w:type="spellEnd"/>
      <w:r w:rsidRPr="00DD221F">
        <w:rPr>
          <w:sz w:val="24"/>
          <w:szCs w:val="24"/>
        </w:rPr>
        <w:t xml:space="preserve"> adopts a Hi-Tech approach. The transparent facade allows ample natural light into the building, creating an inviting and open ambiance while showcasing the building’s technological sophistication. The use of smart materials, such as reflective glass to reduce heat and light, aligns with the Hi-Tech concept. Additionally, renewable materials are incorporated into the facade to manage light diffusion, further emphasizing the </w:t>
      </w:r>
      <w:proofErr w:type="spellStart"/>
      <w:r w:rsidRPr="00DD221F">
        <w:rPr>
          <w:sz w:val="24"/>
          <w:szCs w:val="24"/>
        </w:rPr>
        <w:t>center's</w:t>
      </w:r>
      <w:proofErr w:type="spellEnd"/>
      <w:r w:rsidRPr="00DD221F">
        <w:rPr>
          <w:sz w:val="24"/>
          <w:szCs w:val="24"/>
        </w:rPr>
        <w:t xml:space="preserve"> modern, sustainable design.</w:t>
      </w:r>
    </w:p>
    <w:p w:rsidR="00DD221F" w:rsidRDefault="00DD221F" w:rsidP="00DD221F">
      <w:pPr>
        <w:ind w:right="-6"/>
        <w:jc w:val="both"/>
        <w:rPr>
          <w:sz w:val="24"/>
          <w:szCs w:val="24"/>
        </w:rPr>
      </w:pPr>
    </w:p>
    <w:p w:rsidR="00DD221F" w:rsidRPr="00DD221F" w:rsidRDefault="00DD221F" w:rsidP="00DD221F">
      <w:pPr>
        <w:pStyle w:val="ListParagraph"/>
        <w:numPr>
          <w:ilvl w:val="0"/>
          <w:numId w:val="7"/>
        </w:numPr>
        <w:ind w:left="284" w:right="-6" w:hanging="284"/>
        <w:jc w:val="both"/>
        <w:rPr>
          <w:b/>
          <w:sz w:val="24"/>
          <w:szCs w:val="24"/>
        </w:rPr>
      </w:pPr>
      <w:r w:rsidRPr="00DD221F">
        <w:rPr>
          <w:b/>
          <w:sz w:val="24"/>
          <w:szCs w:val="24"/>
        </w:rPr>
        <w:t>Location Description</w:t>
      </w:r>
    </w:p>
    <w:p w:rsidR="005D2EE1" w:rsidRDefault="00DD221F" w:rsidP="005D2EE1">
      <w:pPr>
        <w:ind w:right="-6" w:firstLine="567"/>
        <w:jc w:val="both"/>
        <w:rPr>
          <w:sz w:val="24"/>
          <w:szCs w:val="24"/>
        </w:rPr>
      </w:pPr>
      <w:r w:rsidRPr="00DD221F">
        <w:rPr>
          <w:sz w:val="24"/>
          <w:szCs w:val="24"/>
        </w:rPr>
        <w:t xml:space="preserve">The Nusantara Culinary </w:t>
      </w:r>
      <w:proofErr w:type="spellStart"/>
      <w:r w:rsidRPr="00DD221F">
        <w:rPr>
          <w:sz w:val="24"/>
          <w:szCs w:val="24"/>
        </w:rPr>
        <w:t>Center</w:t>
      </w:r>
      <w:proofErr w:type="spellEnd"/>
      <w:r w:rsidRPr="00DD221F">
        <w:rPr>
          <w:sz w:val="24"/>
          <w:szCs w:val="24"/>
        </w:rPr>
        <w:t xml:space="preserve"> is situated on </w:t>
      </w:r>
      <w:proofErr w:type="spellStart"/>
      <w:r w:rsidRPr="00DD221F">
        <w:rPr>
          <w:sz w:val="24"/>
          <w:szCs w:val="24"/>
        </w:rPr>
        <w:t>Jalan</w:t>
      </w:r>
      <w:proofErr w:type="spellEnd"/>
      <w:r w:rsidRPr="00DD221F">
        <w:rPr>
          <w:sz w:val="24"/>
          <w:szCs w:val="24"/>
        </w:rPr>
        <w:t xml:space="preserve"> </w:t>
      </w:r>
      <w:proofErr w:type="spellStart"/>
      <w:r w:rsidRPr="00DD221F">
        <w:rPr>
          <w:sz w:val="24"/>
          <w:szCs w:val="24"/>
        </w:rPr>
        <w:t>Pelabuhan</w:t>
      </w:r>
      <w:proofErr w:type="spellEnd"/>
      <w:r w:rsidRPr="00DD221F">
        <w:rPr>
          <w:sz w:val="24"/>
          <w:szCs w:val="24"/>
        </w:rPr>
        <w:t xml:space="preserve"> Lama in the </w:t>
      </w:r>
      <w:proofErr w:type="spellStart"/>
      <w:r w:rsidRPr="00DD221F">
        <w:rPr>
          <w:sz w:val="24"/>
          <w:szCs w:val="24"/>
        </w:rPr>
        <w:t>Ulee</w:t>
      </w:r>
      <w:proofErr w:type="spellEnd"/>
      <w:r w:rsidRPr="00DD221F">
        <w:rPr>
          <w:sz w:val="24"/>
          <w:szCs w:val="24"/>
        </w:rPr>
        <w:t xml:space="preserve"> </w:t>
      </w:r>
      <w:proofErr w:type="spellStart"/>
      <w:r w:rsidRPr="00DD221F">
        <w:rPr>
          <w:sz w:val="24"/>
          <w:szCs w:val="24"/>
        </w:rPr>
        <w:t>Lheue</w:t>
      </w:r>
      <w:proofErr w:type="spellEnd"/>
      <w:r w:rsidRPr="00DD221F">
        <w:rPr>
          <w:sz w:val="24"/>
          <w:szCs w:val="24"/>
        </w:rPr>
        <w:t xml:space="preserve"> area of Banda Aceh. The site spans 36,229 m² (3.6 hectares), offering ample space for the development of a multi-functional culinary destination. This strategic location, near both urban and coastal areas, positions the </w:t>
      </w:r>
      <w:proofErr w:type="spellStart"/>
      <w:r w:rsidRPr="00DD221F">
        <w:rPr>
          <w:sz w:val="24"/>
          <w:szCs w:val="24"/>
        </w:rPr>
        <w:t>center</w:t>
      </w:r>
      <w:proofErr w:type="spellEnd"/>
      <w:r w:rsidRPr="00DD221F">
        <w:rPr>
          <w:sz w:val="24"/>
          <w:szCs w:val="24"/>
        </w:rPr>
        <w:t xml:space="preserve"> as a key culinary hub within Banda Aceh, accessible to both locals and tourists.</w:t>
      </w:r>
    </w:p>
    <w:p w:rsidR="005D2EE1" w:rsidRDefault="005D2EE1" w:rsidP="005D2EE1">
      <w:pPr>
        <w:ind w:right="-6" w:firstLine="567"/>
        <w:jc w:val="both"/>
        <w:rPr>
          <w:sz w:val="24"/>
          <w:szCs w:val="24"/>
        </w:rPr>
      </w:pPr>
    </w:p>
    <w:p w:rsidR="005D2EE1" w:rsidRDefault="005D2EE1" w:rsidP="005D2EE1">
      <w:pPr>
        <w:ind w:right="-6"/>
        <w:jc w:val="both"/>
        <w:rPr>
          <w:sz w:val="24"/>
          <w:szCs w:val="24"/>
        </w:rPr>
      </w:pPr>
      <w:r>
        <w:rPr>
          <w:rFonts w:asciiTheme="majorBidi" w:hAnsiTheme="majorBidi" w:cstheme="majorBidi"/>
          <w:noProof/>
          <w:lang w:val="en-US"/>
        </w:rPr>
        <mc:AlternateContent>
          <mc:Choice Requires="wps">
            <w:drawing>
              <wp:anchor distT="0" distB="0" distL="114300" distR="114300" simplePos="0" relativeHeight="251659264" behindDoc="0" locked="0" layoutInCell="1" allowOverlap="1" wp14:anchorId="6F47CB19" wp14:editId="304770CC">
                <wp:simplePos x="0" y="0"/>
                <wp:positionH relativeFrom="column">
                  <wp:posOffset>658130</wp:posOffset>
                </wp:positionH>
                <wp:positionV relativeFrom="paragraph">
                  <wp:posOffset>270372</wp:posOffset>
                </wp:positionV>
                <wp:extent cx="2924270" cy="1149790"/>
                <wp:effectExtent l="0" t="0" r="9525" b="19050"/>
                <wp:wrapNone/>
                <wp:docPr id="1565512977"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4270" cy="1149790"/>
                        </a:xfrm>
                        <a:custGeom>
                          <a:avLst/>
                          <a:gdLst>
                            <a:gd name="T0" fmla="*/ 0 w 5009"/>
                            <a:gd name="T1" fmla="*/ 2480 h 2480"/>
                            <a:gd name="T2" fmla="*/ 472 w 5009"/>
                            <a:gd name="T3" fmla="*/ 2238 h 2480"/>
                            <a:gd name="T4" fmla="*/ 3473 w 5009"/>
                            <a:gd name="T5" fmla="*/ 2166 h 2480"/>
                            <a:gd name="T6" fmla="*/ 3811 w 5009"/>
                            <a:gd name="T7" fmla="*/ 2129 h 2480"/>
                            <a:gd name="T8" fmla="*/ 4550 w 5009"/>
                            <a:gd name="T9" fmla="*/ 1319 h 2480"/>
                            <a:gd name="T10" fmla="*/ 4985 w 5009"/>
                            <a:gd name="T11" fmla="*/ 726 h 2480"/>
                            <a:gd name="T12" fmla="*/ 5009 w 5009"/>
                            <a:gd name="T13" fmla="*/ 556 h 2480"/>
                            <a:gd name="T14" fmla="*/ 3799 w 5009"/>
                            <a:gd name="T15" fmla="*/ 254 h 2480"/>
                            <a:gd name="T16" fmla="*/ 2771 w 5009"/>
                            <a:gd name="T17" fmla="*/ 290 h 2480"/>
                            <a:gd name="T18" fmla="*/ 1875 w 5009"/>
                            <a:gd name="T19" fmla="*/ 351 h 2480"/>
                            <a:gd name="T20" fmla="*/ 1246 w 5009"/>
                            <a:gd name="T21" fmla="*/ 387 h 2480"/>
                            <a:gd name="T22" fmla="*/ 883 w 5009"/>
                            <a:gd name="T23" fmla="*/ 205 h 2480"/>
                            <a:gd name="T24" fmla="*/ 677 w 5009"/>
                            <a:gd name="T25" fmla="*/ 0 h 2480"/>
                            <a:gd name="T26" fmla="*/ 218 w 5009"/>
                            <a:gd name="T27" fmla="*/ 520 h 2480"/>
                            <a:gd name="T28" fmla="*/ 24 w 5009"/>
                            <a:gd name="T29" fmla="*/ 1016 h 2480"/>
                            <a:gd name="T30" fmla="*/ 0 w 5009"/>
                            <a:gd name="T31" fmla="*/ 2480 h 2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009" h="2480">
                              <a:moveTo>
                                <a:pt x="0" y="2480"/>
                              </a:moveTo>
                              <a:lnTo>
                                <a:pt x="472" y="2238"/>
                              </a:lnTo>
                              <a:lnTo>
                                <a:pt x="3473" y="2166"/>
                              </a:lnTo>
                              <a:lnTo>
                                <a:pt x="3811" y="2129"/>
                              </a:lnTo>
                              <a:lnTo>
                                <a:pt x="4550" y="1319"/>
                              </a:lnTo>
                              <a:lnTo>
                                <a:pt x="4985" y="726"/>
                              </a:lnTo>
                              <a:lnTo>
                                <a:pt x="5009" y="556"/>
                              </a:lnTo>
                              <a:lnTo>
                                <a:pt x="3799" y="254"/>
                              </a:lnTo>
                              <a:lnTo>
                                <a:pt x="2771" y="290"/>
                              </a:lnTo>
                              <a:lnTo>
                                <a:pt x="1875" y="351"/>
                              </a:lnTo>
                              <a:lnTo>
                                <a:pt x="1246" y="387"/>
                              </a:lnTo>
                              <a:lnTo>
                                <a:pt x="883" y="205"/>
                              </a:lnTo>
                              <a:lnTo>
                                <a:pt x="677" y="0"/>
                              </a:lnTo>
                              <a:lnTo>
                                <a:pt x="218" y="520"/>
                              </a:lnTo>
                              <a:lnTo>
                                <a:pt x="24" y="1016"/>
                              </a:lnTo>
                              <a:lnTo>
                                <a:pt x="0" y="2480"/>
                              </a:lnTo>
                              <a:close/>
                            </a:path>
                          </a:pathLst>
                        </a:custGeom>
                        <a:solidFill>
                          <a:schemeClr val="accent2">
                            <a:lumMod val="100000"/>
                            <a:lumOff val="0"/>
                            <a:alpha val="60001"/>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F1044" id="Freeform: Shape 1" o:spid="_x0000_s1026" style="position:absolute;margin-left:51.8pt;margin-top:21.3pt;width:230.25pt;height:9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09,24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" path="m,2480l472,2238r3001,-72l3811,2129r739,-810l4985,726r24,-170l3799,254,2771,290r-896,61l1246,387,883,205,677,,218,520,24,1016,,2480xe" fillcolor="#c0504d [3205]">
                <v:fill opacity="39321f"/>
                <v:path arrowok="t" o:connecttype="custom" o:connectlocs="0,1149790;275555,1037593;2027548,1004212;2224874,987058;2656304,611521;2910259,336592;2924270,257776;2217868,117761;1617719,134451;1094631,162732;727419,179423;515498,95043;395235,0;127269,241085;14011,471043;0,1149790" o:connectangles="0,0,0,0,0,0,0,0,0,0,0,0,0,0,0,0"/>
              </v:shape>
            </w:pict>
          </mc:Fallback>
        </mc:AlternateContent>
      </w:r>
      <w:r>
        <w:rPr>
          <w:rFonts w:asciiTheme="majorBidi" w:hAnsiTheme="majorBidi" w:cstheme="majorBidi"/>
          <w:noProof/>
          <w:lang w:val="en-US"/>
        </w:rPr>
        <w:drawing>
          <wp:inline distT="0" distB="0" distL="0" distR="0" wp14:anchorId="01EB0BC6" wp14:editId="312F5830">
            <wp:extent cx="3838670" cy="2040689"/>
            <wp:effectExtent l="0" t="0" r="0" b="4445"/>
            <wp:docPr id="952026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83897" name="Picture 536783897"/>
                    <pic:cNvPicPr/>
                  </pic:nvPicPr>
                  <pic:blipFill rotWithShape="1">
                    <a:blip r:embed="rId9">
                      <a:extLst>
                        <a:ext uri="{28A0092B-C50C-407E-A947-70E740481C1C}">
                          <a14:useLocalDpi xmlns:a14="http://schemas.microsoft.com/office/drawing/2010/main" val="0"/>
                        </a:ext>
                      </a:extLst>
                    </a:blip>
                    <a:srcRect r="2105"/>
                    <a:stretch/>
                  </pic:blipFill>
                  <pic:spPr bwMode="auto">
                    <a:xfrm>
                      <a:off x="0" y="0"/>
                      <a:ext cx="3902845" cy="2074805"/>
                    </a:xfrm>
                    <a:prstGeom prst="rect">
                      <a:avLst/>
                    </a:prstGeom>
                    <a:ln>
                      <a:noFill/>
                    </a:ln>
                    <a:extLst>
                      <a:ext uri="{53640926-AAD7-44D8-BBD7-CCE9431645EC}">
                        <a14:shadowObscured xmlns:a14="http://schemas.microsoft.com/office/drawing/2010/main"/>
                      </a:ext>
                    </a:extLst>
                  </pic:spPr>
                </pic:pic>
              </a:graphicData>
            </a:graphic>
          </wp:inline>
        </w:drawing>
      </w:r>
    </w:p>
    <w:p w:rsidR="00DD221F" w:rsidRDefault="005D2EE1" w:rsidP="00DD221F">
      <w:pPr>
        <w:ind w:right="-6"/>
        <w:jc w:val="both"/>
        <w:rPr>
          <w:sz w:val="24"/>
          <w:szCs w:val="24"/>
        </w:rPr>
      </w:pPr>
      <w:r w:rsidRPr="005D2EE1">
        <w:rPr>
          <w:b/>
          <w:sz w:val="24"/>
          <w:szCs w:val="24"/>
        </w:rPr>
        <w:t>Figure 1.</w:t>
      </w:r>
      <w:r>
        <w:rPr>
          <w:sz w:val="24"/>
          <w:szCs w:val="24"/>
        </w:rPr>
        <w:t xml:space="preserve"> </w:t>
      </w:r>
      <w:r w:rsidRPr="005D2EE1">
        <w:rPr>
          <w:sz w:val="24"/>
          <w:szCs w:val="24"/>
        </w:rPr>
        <w:t xml:space="preserve">Site’s </w:t>
      </w:r>
      <w:r w:rsidR="007D5A3C">
        <w:rPr>
          <w:sz w:val="24"/>
          <w:szCs w:val="24"/>
        </w:rPr>
        <w:t>m</w:t>
      </w:r>
      <w:r w:rsidRPr="005D2EE1">
        <w:rPr>
          <w:sz w:val="24"/>
          <w:szCs w:val="24"/>
        </w:rPr>
        <w:t>ap</w:t>
      </w:r>
    </w:p>
    <w:p w:rsidR="00515445" w:rsidRPr="00515445" w:rsidRDefault="0055080A" w:rsidP="00515445">
      <w:pPr>
        <w:pStyle w:val="Heading1"/>
        <w:numPr>
          <w:ilvl w:val="0"/>
          <w:numId w:val="7"/>
        </w:numPr>
        <w:tabs>
          <w:tab w:val="left" w:pos="0"/>
        </w:tabs>
        <w:spacing w:line="240" w:lineRule="auto"/>
        <w:ind w:left="284" w:hanging="284"/>
        <w:jc w:val="both"/>
      </w:pPr>
      <w:r>
        <w:lastRenderedPageBreak/>
        <w:t>Design Analysis</w:t>
      </w:r>
    </w:p>
    <w:p w:rsidR="0055080A" w:rsidRPr="0055080A" w:rsidRDefault="0055080A" w:rsidP="0055080A">
      <w:pPr>
        <w:widowControl/>
        <w:jc w:val="both"/>
        <w:rPr>
          <w:rFonts w:asciiTheme="majorBidi" w:hAnsiTheme="majorBidi"/>
          <w:b/>
          <w:i/>
          <w:color w:val="040404"/>
          <w:sz w:val="24"/>
          <w:szCs w:val="24"/>
        </w:rPr>
      </w:pPr>
      <w:r w:rsidRPr="0055080A">
        <w:rPr>
          <w:rStyle w:val="oypena"/>
          <w:rFonts w:asciiTheme="majorBidi" w:hAnsiTheme="majorBidi"/>
          <w:b/>
          <w:i/>
          <w:color w:val="040404"/>
          <w:sz w:val="24"/>
          <w:szCs w:val="24"/>
        </w:rPr>
        <w:t>User Analysis</w:t>
      </w:r>
    </w:p>
    <w:p w:rsidR="0055080A" w:rsidRPr="0055080A" w:rsidRDefault="0055080A" w:rsidP="0055080A">
      <w:pPr>
        <w:pStyle w:val="ListParagraph"/>
        <w:numPr>
          <w:ilvl w:val="1"/>
          <w:numId w:val="13"/>
        </w:numPr>
        <w:ind w:left="284" w:right="-6" w:hanging="284"/>
        <w:jc w:val="both"/>
        <w:rPr>
          <w:sz w:val="24"/>
          <w:szCs w:val="24"/>
        </w:rPr>
      </w:pPr>
      <w:r w:rsidRPr="0055080A">
        <w:rPr>
          <w:sz w:val="24"/>
          <w:szCs w:val="24"/>
        </w:rPr>
        <w:t>Visitors</w:t>
      </w:r>
    </w:p>
    <w:p w:rsidR="0055080A" w:rsidRPr="0055080A" w:rsidRDefault="0055080A" w:rsidP="0055080A">
      <w:pPr>
        <w:pStyle w:val="ListParagraph"/>
        <w:ind w:left="284" w:right="-6"/>
        <w:jc w:val="both"/>
        <w:rPr>
          <w:sz w:val="24"/>
          <w:szCs w:val="24"/>
        </w:rPr>
      </w:pPr>
      <w:r w:rsidRPr="0055080A">
        <w:rPr>
          <w:sz w:val="24"/>
          <w:szCs w:val="24"/>
        </w:rPr>
        <w:t xml:space="preserve">The Nusantara Culinary </w:t>
      </w:r>
      <w:proofErr w:type="spellStart"/>
      <w:r w:rsidRPr="0055080A">
        <w:rPr>
          <w:sz w:val="24"/>
          <w:szCs w:val="24"/>
        </w:rPr>
        <w:t>Center</w:t>
      </w:r>
      <w:proofErr w:type="spellEnd"/>
      <w:r w:rsidRPr="0055080A">
        <w:rPr>
          <w:sz w:val="24"/>
          <w:szCs w:val="24"/>
        </w:rPr>
        <w:t xml:space="preserve"> in Banda Aceh is projected to accommodate an average of 1,219 visitors per day over the next 10 years, reflecting its potential as a major culinary attraction in the region.</w:t>
      </w:r>
    </w:p>
    <w:p w:rsidR="0055080A" w:rsidRPr="0055080A" w:rsidRDefault="0055080A" w:rsidP="0055080A">
      <w:pPr>
        <w:pStyle w:val="ListParagraph"/>
        <w:numPr>
          <w:ilvl w:val="0"/>
          <w:numId w:val="13"/>
        </w:numPr>
        <w:ind w:left="284" w:right="-6" w:hanging="284"/>
        <w:jc w:val="both"/>
        <w:rPr>
          <w:sz w:val="24"/>
          <w:szCs w:val="24"/>
        </w:rPr>
      </w:pPr>
      <w:r w:rsidRPr="0055080A">
        <w:rPr>
          <w:sz w:val="24"/>
          <w:szCs w:val="24"/>
        </w:rPr>
        <w:t>Tenants</w:t>
      </w:r>
    </w:p>
    <w:p w:rsidR="0055080A" w:rsidRPr="0055080A" w:rsidRDefault="0055080A" w:rsidP="0055080A">
      <w:pPr>
        <w:pStyle w:val="ListParagraph"/>
        <w:ind w:left="284" w:right="-6"/>
        <w:jc w:val="both"/>
        <w:rPr>
          <w:sz w:val="24"/>
          <w:szCs w:val="24"/>
        </w:rPr>
      </w:pPr>
      <w:r w:rsidRPr="0055080A">
        <w:rPr>
          <w:sz w:val="24"/>
          <w:szCs w:val="24"/>
        </w:rPr>
        <w:t xml:space="preserve">The </w:t>
      </w:r>
      <w:proofErr w:type="spellStart"/>
      <w:r w:rsidRPr="0055080A">
        <w:rPr>
          <w:sz w:val="24"/>
          <w:szCs w:val="24"/>
        </w:rPr>
        <w:t>center</w:t>
      </w:r>
      <w:proofErr w:type="spellEnd"/>
      <w:r w:rsidRPr="0055080A">
        <w:rPr>
          <w:sz w:val="24"/>
          <w:szCs w:val="24"/>
        </w:rPr>
        <w:t xml:space="preserve"> will require a variety of traders and employees to support its commercial activities. The commercial facilities available for rent include 5 restaurants, each representing a different culinary tradition from the 5 major islands of the Indonesian archipelago, 1 café, 75 food stalls, and 12 food trucks located outside the building.</w:t>
      </w:r>
    </w:p>
    <w:p w:rsidR="0055080A" w:rsidRPr="0055080A" w:rsidRDefault="0055080A" w:rsidP="0055080A">
      <w:pPr>
        <w:pStyle w:val="ListParagraph"/>
        <w:numPr>
          <w:ilvl w:val="0"/>
          <w:numId w:val="13"/>
        </w:numPr>
        <w:ind w:left="284" w:right="-6" w:hanging="284"/>
        <w:jc w:val="both"/>
        <w:rPr>
          <w:sz w:val="24"/>
          <w:szCs w:val="24"/>
        </w:rPr>
      </w:pPr>
      <w:r w:rsidRPr="0055080A">
        <w:rPr>
          <w:sz w:val="24"/>
          <w:szCs w:val="24"/>
        </w:rPr>
        <w:t>Management</w:t>
      </w:r>
    </w:p>
    <w:p w:rsidR="0055080A" w:rsidRPr="0055080A" w:rsidRDefault="0055080A" w:rsidP="0055080A">
      <w:pPr>
        <w:pStyle w:val="ListParagraph"/>
        <w:ind w:left="284" w:right="-6"/>
        <w:jc w:val="both"/>
        <w:rPr>
          <w:sz w:val="24"/>
          <w:szCs w:val="24"/>
        </w:rPr>
      </w:pPr>
      <w:r w:rsidRPr="0055080A">
        <w:rPr>
          <w:sz w:val="24"/>
          <w:szCs w:val="24"/>
        </w:rPr>
        <w:t xml:space="preserve">The management structure for the </w:t>
      </w:r>
      <w:proofErr w:type="spellStart"/>
      <w:r w:rsidRPr="0055080A">
        <w:rPr>
          <w:sz w:val="24"/>
          <w:szCs w:val="24"/>
        </w:rPr>
        <w:t>center</w:t>
      </w:r>
      <w:proofErr w:type="spellEnd"/>
      <w:r w:rsidRPr="0055080A">
        <w:rPr>
          <w:sz w:val="24"/>
          <w:szCs w:val="24"/>
        </w:rPr>
        <w:t xml:space="preserve"> can either be government-appointed personnel or private operators. A total of 102 management staff will be needed to oversee the smooth operation of the Nusantara Culinary </w:t>
      </w:r>
      <w:proofErr w:type="spellStart"/>
      <w:r w:rsidRPr="0055080A">
        <w:rPr>
          <w:sz w:val="24"/>
          <w:szCs w:val="24"/>
        </w:rPr>
        <w:t>Center</w:t>
      </w:r>
      <w:proofErr w:type="spellEnd"/>
      <w:r w:rsidRPr="0055080A">
        <w:rPr>
          <w:sz w:val="24"/>
          <w:szCs w:val="24"/>
        </w:rPr>
        <w:t>.</w:t>
      </w:r>
    </w:p>
    <w:p w:rsidR="0055080A" w:rsidRDefault="0055080A" w:rsidP="0055080A">
      <w:pPr>
        <w:ind w:right="-6" w:firstLine="567"/>
        <w:jc w:val="both"/>
        <w:rPr>
          <w:sz w:val="24"/>
          <w:szCs w:val="24"/>
        </w:rPr>
      </w:pPr>
    </w:p>
    <w:p w:rsidR="0055080A" w:rsidRPr="0055080A" w:rsidRDefault="0055080A" w:rsidP="0055080A">
      <w:pPr>
        <w:ind w:right="-6"/>
        <w:jc w:val="both"/>
        <w:rPr>
          <w:b/>
          <w:i/>
          <w:sz w:val="24"/>
          <w:szCs w:val="24"/>
        </w:rPr>
      </w:pPr>
      <w:r w:rsidRPr="0055080A">
        <w:rPr>
          <w:b/>
          <w:i/>
          <w:sz w:val="24"/>
          <w:szCs w:val="24"/>
        </w:rPr>
        <w:t>Activity and Space Requirement Analysis</w:t>
      </w:r>
    </w:p>
    <w:p w:rsidR="0055080A" w:rsidRPr="0055080A" w:rsidRDefault="0055080A" w:rsidP="0055080A">
      <w:pPr>
        <w:ind w:right="-6" w:firstLine="567"/>
        <w:jc w:val="both"/>
        <w:rPr>
          <w:sz w:val="24"/>
          <w:szCs w:val="24"/>
        </w:rPr>
      </w:pPr>
      <w:r w:rsidRPr="0055080A">
        <w:rPr>
          <w:sz w:val="24"/>
          <w:szCs w:val="24"/>
        </w:rPr>
        <w:t xml:space="preserve">The space requirements at the Nusantara Culinary </w:t>
      </w:r>
      <w:proofErr w:type="spellStart"/>
      <w:r w:rsidRPr="0055080A">
        <w:rPr>
          <w:sz w:val="24"/>
          <w:szCs w:val="24"/>
        </w:rPr>
        <w:t>Center</w:t>
      </w:r>
      <w:proofErr w:type="spellEnd"/>
      <w:r w:rsidRPr="0055080A">
        <w:rPr>
          <w:sz w:val="24"/>
          <w:szCs w:val="24"/>
        </w:rPr>
        <w:t xml:space="preserve"> have been </w:t>
      </w:r>
      <w:proofErr w:type="spellStart"/>
      <w:r w:rsidRPr="0055080A">
        <w:rPr>
          <w:sz w:val="24"/>
          <w:szCs w:val="24"/>
        </w:rPr>
        <w:t>analyzed</w:t>
      </w:r>
      <w:proofErr w:type="spellEnd"/>
      <w:r w:rsidRPr="0055080A">
        <w:rPr>
          <w:sz w:val="24"/>
          <w:szCs w:val="24"/>
        </w:rPr>
        <w:t xml:space="preserve"> based on activity zoning, with the following zones identified:</w:t>
      </w:r>
    </w:p>
    <w:p w:rsidR="0055080A" w:rsidRPr="0055080A" w:rsidRDefault="0055080A" w:rsidP="0055080A">
      <w:pPr>
        <w:pStyle w:val="ListParagraph"/>
        <w:numPr>
          <w:ilvl w:val="1"/>
          <w:numId w:val="14"/>
        </w:numPr>
        <w:ind w:left="284" w:right="-6" w:hanging="284"/>
        <w:jc w:val="both"/>
        <w:rPr>
          <w:sz w:val="24"/>
          <w:szCs w:val="24"/>
        </w:rPr>
      </w:pPr>
      <w:r w:rsidRPr="0055080A">
        <w:rPr>
          <w:sz w:val="24"/>
          <w:szCs w:val="24"/>
        </w:rPr>
        <w:t>Public Zone: Includes areas accessible to all visitors, such as parking, plaza, hall, reception, and security post;</w:t>
      </w:r>
    </w:p>
    <w:p w:rsidR="0055080A" w:rsidRPr="0055080A" w:rsidRDefault="0055080A" w:rsidP="0055080A">
      <w:pPr>
        <w:pStyle w:val="ListParagraph"/>
        <w:numPr>
          <w:ilvl w:val="1"/>
          <w:numId w:val="14"/>
        </w:numPr>
        <w:ind w:left="284" w:right="-6" w:hanging="284"/>
        <w:jc w:val="both"/>
        <w:rPr>
          <w:sz w:val="24"/>
          <w:szCs w:val="24"/>
        </w:rPr>
      </w:pPr>
      <w:r w:rsidRPr="0055080A">
        <w:rPr>
          <w:sz w:val="24"/>
          <w:szCs w:val="24"/>
        </w:rPr>
        <w:t>Semi-Public Zone: Encompasses dining and recreational spaces, including restaurants, café, food stalls, food trucks, display/exhibition areas, indoor and outdoor dining areas, private dining areas, flower gardens, playgrounds, photo spots, and a fish pond/fountain;</w:t>
      </w:r>
    </w:p>
    <w:p w:rsidR="0055080A" w:rsidRPr="0055080A" w:rsidRDefault="0055080A" w:rsidP="0055080A">
      <w:pPr>
        <w:pStyle w:val="ListParagraph"/>
        <w:numPr>
          <w:ilvl w:val="1"/>
          <w:numId w:val="14"/>
        </w:numPr>
        <w:ind w:left="284" w:right="-6" w:hanging="284"/>
        <w:jc w:val="both"/>
        <w:rPr>
          <w:sz w:val="24"/>
          <w:szCs w:val="24"/>
        </w:rPr>
      </w:pPr>
      <w:r w:rsidRPr="0055080A">
        <w:rPr>
          <w:sz w:val="24"/>
          <w:szCs w:val="24"/>
        </w:rPr>
        <w:t>Private Zone: Reserved for administrative functions, featuring spaces such as the manager’s office, secretary’s office, administrative division office, marketing division office, finance division office, and meeting rooms;</w:t>
      </w:r>
    </w:p>
    <w:p w:rsidR="0055080A" w:rsidRPr="0055080A" w:rsidRDefault="0055080A" w:rsidP="0055080A">
      <w:pPr>
        <w:pStyle w:val="ListParagraph"/>
        <w:numPr>
          <w:ilvl w:val="1"/>
          <w:numId w:val="14"/>
        </w:numPr>
        <w:ind w:left="284" w:right="-6" w:hanging="284"/>
        <w:jc w:val="both"/>
        <w:rPr>
          <w:sz w:val="24"/>
          <w:szCs w:val="24"/>
        </w:rPr>
      </w:pPr>
      <w:r w:rsidRPr="0055080A">
        <w:rPr>
          <w:sz w:val="24"/>
          <w:szCs w:val="24"/>
        </w:rPr>
        <w:t>Service Zone: Includes essential support facilities, such as the AHU room, generator room, pump room, CCTV room, cleaning room, lactation room, restrooms, prayer room, and ATMs.</w:t>
      </w:r>
    </w:p>
    <w:p w:rsidR="0055080A" w:rsidRPr="0055080A" w:rsidRDefault="0055080A" w:rsidP="0055080A">
      <w:pPr>
        <w:ind w:right="-6" w:firstLine="567"/>
        <w:jc w:val="both"/>
        <w:rPr>
          <w:sz w:val="24"/>
          <w:szCs w:val="24"/>
        </w:rPr>
      </w:pPr>
    </w:p>
    <w:p w:rsidR="0055080A" w:rsidRPr="0055080A" w:rsidRDefault="0055080A" w:rsidP="0055080A">
      <w:pPr>
        <w:ind w:right="-6"/>
        <w:jc w:val="both"/>
        <w:rPr>
          <w:b/>
          <w:i/>
          <w:sz w:val="24"/>
          <w:szCs w:val="24"/>
        </w:rPr>
      </w:pPr>
      <w:r w:rsidRPr="0055080A">
        <w:rPr>
          <w:b/>
          <w:i/>
          <w:sz w:val="24"/>
          <w:szCs w:val="24"/>
        </w:rPr>
        <w:t>Spatial Organization</w:t>
      </w:r>
    </w:p>
    <w:p w:rsidR="0055080A" w:rsidRPr="0055080A" w:rsidRDefault="0055080A" w:rsidP="0055080A">
      <w:pPr>
        <w:pStyle w:val="ListParagraph"/>
        <w:numPr>
          <w:ilvl w:val="1"/>
          <w:numId w:val="7"/>
        </w:numPr>
        <w:ind w:left="284" w:right="-6" w:hanging="284"/>
        <w:jc w:val="both"/>
        <w:rPr>
          <w:sz w:val="24"/>
          <w:szCs w:val="24"/>
        </w:rPr>
      </w:pPr>
      <w:r w:rsidRPr="0055080A">
        <w:rPr>
          <w:sz w:val="24"/>
          <w:szCs w:val="24"/>
        </w:rPr>
        <w:t>Macro Spatial Organization</w:t>
      </w:r>
    </w:p>
    <w:p w:rsidR="00F36D48" w:rsidRDefault="00F36D48" w:rsidP="0085477E">
      <w:pPr>
        <w:ind w:right="-6" w:firstLine="567"/>
        <w:jc w:val="both"/>
        <w:rPr>
          <w:sz w:val="24"/>
          <w:szCs w:val="24"/>
        </w:rPr>
      </w:pPr>
    </w:p>
    <w:p w:rsidR="0055080A" w:rsidRDefault="0055080A" w:rsidP="0055080A">
      <w:pPr>
        <w:ind w:right="-6"/>
        <w:jc w:val="both"/>
        <w:rPr>
          <w:sz w:val="24"/>
          <w:szCs w:val="24"/>
        </w:rPr>
      </w:pPr>
      <w:r w:rsidRPr="00E56F04">
        <w:rPr>
          <w:rStyle w:val="UnresolvedMention1"/>
          <w:rFonts w:asciiTheme="majorBidi" w:hAnsiTheme="majorBidi"/>
          <w:noProof/>
          <w:color w:val="040404"/>
          <w:szCs w:val="24"/>
          <w:lang w:val="en-US"/>
        </w:rPr>
        <w:drawing>
          <wp:inline distT="0" distB="0" distL="0" distR="0" wp14:anchorId="16DBC439" wp14:editId="08037C01">
            <wp:extent cx="4475431" cy="2027976"/>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824" t="8025" r="2488" b="5818"/>
                    <a:stretch/>
                  </pic:blipFill>
                  <pic:spPr bwMode="auto">
                    <a:xfrm>
                      <a:off x="0" y="0"/>
                      <a:ext cx="4549329" cy="2061462"/>
                    </a:xfrm>
                    <a:prstGeom prst="rect">
                      <a:avLst/>
                    </a:prstGeom>
                    <a:ln>
                      <a:noFill/>
                    </a:ln>
                    <a:extLst>
                      <a:ext uri="{53640926-AAD7-44D8-BBD7-CCE9431645EC}">
                        <a14:shadowObscured xmlns:a14="http://schemas.microsoft.com/office/drawing/2010/main"/>
                      </a:ext>
                    </a:extLst>
                  </pic:spPr>
                </pic:pic>
              </a:graphicData>
            </a:graphic>
          </wp:inline>
        </w:drawing>
      </w:r>
    </w:p>
    <w:p w:rsidR="0055080A" w:rsidRDefault="0055080A" w:rsidP="0055080A">
      <w:pPr>
        <w:ind w:right="-6"/>
        <w:jc w:val="both"/>
        <w:rPr>
          <w:sz w:val="24"/>
          <w:szCs w:val="24"/>
        </w:rPr>
      </w:pPr>
      <w:r w:rsidRPr="0055080A">
        <w:rPr>
          <w:b/>
          <w:sz w:val="24"/>
          <w:szCs w:val="24"/>
        </w:rPr>
        <w:t>Figure 2.</w:t>
      </w:r>
      <w:r w:rsidRPr="0055080A">
        <w:rPr>
          <w:sz w:val="24"/>
          <w:szCs w:val="24"/>
        </w:rPr>
        <w:t xml:space="preserve"> Macro </w:t>
      </w:r>
      <w:r w:rsidR="007D5A3C" w:rsidRPr="0055080A">
        <w:rPr>
          <w:sz w:val="24"/>
          <w:szCs w:val="24"/>
        </w:rPr>
        <w:t>spatial organization</w:t>
      </w:r>
    </w:p>
    <w:p w:rsidR="0055080A" w:rsidRDefault="0055080A" w:rsidP="0085477E">
      <w:pPr>
        <w:ind w:right="-6" w:firstLine="567"/>
        <w:jc w:val="both"/>
        <w:rPr>
          <w:sz w:val="24"/>
          <w:szCs w:val="24"/>
        </w:rPr>
      </w:pPr>
    </w:p>
    <w:p w:rsidR="0055080A" w:rsidRPr="0055080A" w:rsidRDefault="0055080A" w:rsidP="0055080A">
      <w:pPr>
        <w:pStyle w:val="ListParagraph"/>
        <w:numPr>
          <w:ilvl w:val="1"/>
          <w:numId w:val="7"/>
        </w:numPr>
        <w:ind w:left="284" w:hanging="284"/>
        <w:rPr>
          <w:sz w:val="24"/>
          <w:szCs w:val="24"/>
        </w:rPr>
      </w:pPr>
      <w:r w:rsidRPr="0055080A">
        <w:rPr>
          <w:sz w:val="24"/>
          <w:szCs w:val="24"/>
        </w:rPr>
        <w:lastRenderedPageBreak/>
        <w:t>Micro Spatial Organization</w:t>
      </w:r>
    </w:p>
    <w:p w:rsidR="0055080A" w:rsidRDefault="0055080A">
      <w:pPr>
        <w:rPr>
          <w:sz w:val="24"/>
          <w:szCs w:val="24"/>
        </w:rPr>
      </w:pPr>
    </w:p>
    <w:p w:rsidR="0055080A" w:rsidRDefault="0055080A">
      <w:pPr>
        <w:rPr>
          <w:sz w:val="24"/>
          <w:szCs w:val="24"/>
        </w:rPr>
      </w:pPr>
      <w:r>
        <w:rPr>
          <w:rFonts w:asciiTheme="majorBidi" w:hAnsiTheme="majorBidi"/>
          <w:b/>
          <w:bCs/>
          <w:noProof/>
          <w:color w:val="040404"/>
          <w:sz w:val="20"/>
          <w:szCs w:val="20"/>
          <w:lang w:val="en-US"/>
        </w:rPr>
        <w:drawing>
          <wp:inline distT="0" distB="0" distL="0" distR="0" wp14:anchorId="62269A83" wp14:editId="7E0274EB">
            <wp:extent cx="4976026" cy="2381061"/>
            <wp:effectExtent l="0" t="0" r="2540" b="0"/>
            <wp:docPr id="21024621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62172" name="Picture 2102462172"/>
                    <pic:cNvPicPr/>
                  </pic:nvPicPr>
                  <pic:blipFill>
                    <a:blip r:embed="rId11">
                      <a:extLst>
                        <a:ext uri="{28A0092B-C50C-407E-A947-70E740481C1C}">
                          <a14:useLocalDpi xmlns:a14="http://schemas.microsoft.com/office/drawing/2010/main" val="0"/>
                        </a:ext>
                      </a:extLst>
                    </a:blip>
                    <a:stretch>
                      <a:fillRect/>
                    </a:stretch>
                  </pic:blipFill>
                  <pic:spPr>
                    <a:xfrm>
                      <a:off x="0" y="0"/>
                      <a:ext cx="5042926" cy="2413073"/>
                    </a:xfrm>
                    <a:prstGeom prst="rect">
                      <a:avLst/>
                    </a:prstGeom>
                  </pic:spPr>
                </pic:pic>
              </a:graphicData>
            </a:graphic>
          </wp:inline>
        </w:drawing>
      </w:r>
      <w:r w:rsidRPr="0055080A">
        <w:rPr>
          <w:b/>
          <w:sz w:val="24"/>
          <w:szCs w:val="24"/>
        </w:rPr>
        <w:t>Figure 3.</w:t>
      </w:r>
      <w:r w:rsidRPr="0055080A">
        <w:rPr>
          <w:sz w:val="24"/>
          <w:szCs w:val="24"/>
        </w:rPr>
        <w:t xml:space="preserve"> Micro </w:t>
      </w:r>
      <w:r w:rsidR="007D5A3C" w:rsidRPr="0055080A">
        <w:rPr>
          <w:sz w:val="24"/>
          <w:szCs w:val="24"/>
        </w:rPr>
        <w:t xml:space="preserve">spatial organization </w:t>
      </w:r>
      <w:r w:rsidRPr="0055080A">
        <w:rPr>
          <w:sz w:val="24"/>
          <w:szCs w:val="24"/>
        </w:rPr>
        <w:t>(Visitors)</w:t>
      </w:r>
    </w:p>
    <w:p w:rsidR="0055080A" w:rsidRDefault="0055080A" w:rsidP="00C728F0">
      <w:pPr>
        <w:spacing w:line="360" w:lineRule="auto"/>
        <w:rPr>
          <w:sz w:val="24"/>
          <w:szCs w:val="24"/>
        </w:rPr>
      </w:pPr>
    </w:p>
    <w:p w:rsidR="0055080A" w:rsidRDefault="0055080A">
      <w:pPr>
        <w:rPr>
          <w:sz w:val="24"/>
          <w:szCs w:val="24"/>
        </w:rPr>
      </w:pPr>
      <w:r>
        <w:rPr>
          <w:rFonts w:asciiTheme="majorBidi" w:hAnsiTheme="majorBidi"/>
          <w:b/>
          <w:bCs/>
          <w:noProof/>
          <w:color w:val="040404"/>
          <w:sz w:val="20"/>
          <w:szCs w:val="20"/>
          <w:lang w:val="en-US"/>
        </w:rPr>
        <w:drawing>
          <wp:inline distT="0" distB="0" distL="0" distR="0" wp14:anchorId="553662C4" wp14:editId="2277DC56">
            <wp:extent cx="4736592" cy="2312714"/>
            <wp:effectExtent l="0" t="0" r="635" b="0"/>
            <wp:docPr id="13190061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06184" name="Picture 1319006184"/>
                    <pic:cNvPicPr/>
                  </pic:nvPicPr>
                  <pic:blipFill rotWithShape="1">
                    <a:blip r:embed="rId12">
                      <a:extLst>
                        <a:ext uri="{28A0092B-C50C-407E-A947-70E740481C1C}">
                          <a14:useLocalDpi xmlns:a14="http://schemas.microsoft.com/office/drawing/2010/main" val="0"/>
                        </a:ext>
                      </a:extLst>
                    </a:blip>
                    <a:srcRect l="3215" t="3875"/>
                    <a:stretch/>
                  </pic:blipFill>
                  <pic:spPr bwMode="auto">
                    <a:xfrm>
                      <a:off x="0" y="0"/>
                      <a:ext cx="4756572" cy="2322469"/>
                    </a:xfrm>
                    <a:prstGeom prst="rect">
                      <a:avLst/>
                    </a:prstGeom>
                    <a:ln>
                      <a:noFill/>
                    </a:ln>
                    <a:extLst>
                      <a:ext uri="{53640926-AAD7-44D8-BBD7-CCE9431645EC}">
                        <a14:shadowObscured xmlns:a14="http://schemas.microsoft.com/office/drawing/2010/main"/>
                      </a:ext>
                    </a:extLst>
                  </pic:spPr>
                </pic:pic>
              </a:graphicData>
            </a:graphic>
          </wp:inline>
        </w:drawing>
      </w:r>
    </w:p>
    <w:p w:rsidR="0055080A" w:rsidRDefault="0055080A">
      <w:pPr>
        <w:rPr>
          <w:sz w:val="24"/>
          <w:szCs w:val="24"/>
        </w:rPr>
      </w:pPr>
      <w:r w:rsidRPr="0055080A">
        <w:rPr>
          <w:b/>
          <w:sz w:val="24"/>
          <w:szCs w:val="24"/>
        </w:rPr>
        <w:t>Figure 4.</w:t>
      </w:r>
      <w:r w:rsidRPr="0055080A">
        <w:rPr>
          <w:sz w:val="24"/>
          <w:szCs w:val="24"/>
        </w:rPr>
        <w:t xml:space="preserve"> Micro </w:t>
      </w:r>
      <w:r w:rsidR="008D20C8" w:rsidRPr="0055080A">
        <w:rPr>
          <w:sz w:val="24"/>
          <w:szCs w:val="24"/>
        </w:rPr>
        <w:t xml:space="preserve">spatial organisation </w:t>
      </w:r>
      <w:r w:rsidRPr="0055080A">
        <w:rPr>
          <w:sz w:val="24"/>
          <w:szCs w:val="24"/>
        </w:rPr>
        <w:t>(Management)</w:t>
      </w:r>
    </w:p>
    <w:p w:rsidR="0055080A" w:rsidRDefault="0055080A" w:rsidP="00C728F0">
      <w:pPr>
        <w:spacing w:line="360" w:lineRule="auto"/>
        <w:rPr>
          <w:sz w:val="24"/>
          <w:szCs w:val="24"/>
        </w:rPr>
      </w:pPr>
    </w:p>
    <w:p w:rsidR="0055080A" w:rsidRDefault="0055080A">
      <w:pPr>
        <w:rPr>
          <w:sz w:val="24"/>
          <w:szCs w:val="24"/>
        </w:rPr>
      </w:pPr>
      <w:r>
        <w:rPr>
          <w:rFonts w:asciiTheme="majorBidi" w:hAnsiTheme="majorBidi"/>
          <w:b/>
          <w:bCs/>
          <w:noProof/>
          <w:color w:val="040404"/>
          <w:sz w:val="20"/>
          <w:szCs w:val="20"/>
          <w:lang w:val="en-US"/>
        </w:rPr>
        <w:drawing>
          <wp:inline distT="0" distB="0" distL="0" distR="0" wp14:anchorId="6CEA9EF6" wp14:editId="7FE127FE">
            <wp:extent cx="4870765" cy="2425141"/>
            <wp:effectExtent l="0" t="0" r="6350" b="635"/>
            <wp:docPr id="13457339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33956" name="Picture 1345733956"/>
                    <pic:cNvPicPr/>
                  </pic:nvPicPr>
                  <pic:blipFill rotWithShape="1">
                    <a:blip r:embed="rId13">
                      <a:extLst>
                        <a:ext uri="{28A0092B-C50C-407E-A947-70E740481C1C}">
                          <a14:useLocalDpi xmlns:a14="http://schemas.microsoft.com/office/drawing/2010/main" val="0"/>
                        </a:ext>
                      </a:extLst>
                    </a:blip>
                    <a:srcRect l="4762" t="5906"/>
                    <a:stretch/>
                  </pic:blipFill>
                  <pic:spPr bwMode="auto">
                    <a:xfrm>
                      <a:off x="0" y="0"/>
                      <a:ext cx="4895772" cy="2437592"/>
                    </a:xfrm>
                    <a:prstGeom prst="rect">
                      <a:avLst/>
                    </a:prstGeom>
                    <a:ln>
                      <a:noFill/>
                    </a:ln>
                    <a:extLst>
                      <a:ext uri="{53640926-AAD7-44D8-BBD7-CCE9431645EC}">
                        <a14:shadowObscured xmlns:a14="http://schemas.microsoft.com/office/drawing/2010/main"/>
                      </a:ext>
                    </a:extLst>
                  </pic:spPr>
                </pic:pic>
              </a:graphicData>
            </a:graphic>
          </wp:inline>
        </w:drawing>
      </w:r>
    </w:p>
    <w:p w:rsidR="0055080A" w:rsidRDefault="0055080A">
      <w:pPr>
        <w:rPr>
          <w:sz w:val="24"/>
          <w:szCs w:val="24"/>
        </w:rPr>
      </w:pPr>
      <w:r w:rsidRPr="0055080A">
        <w:rPr>
          <w:b/>
          <w:sz w:val="24"/>
          <w:szCs w:val="24"/>
        </w:rPr>
        <w:t>Figure 5.</w:t>
      </w:r>
      <w:r w:rsidRPr="0055080A">
        <w:rPr>
          <w:sz w:val="24"/>
          <w:szCs w:val="24"/>
        </w:rPr>
        <w:t xml:space="preserve"> Micro </w:t>
      </w:r>
      <w:r w:rsidR="008D20C8" w:rsidRPr="0055080A">
        <w:rPr>
          <w:sz w:val="24"/>
          <w:szCs w:val="24"/>
        </w:rPr>
        <w:t xml:space="preserve">spatial organization </w:t>
      </w:r>
      <w:r w:rsidRPr="0055080A">
        <w:rPr>
          <w:sz w:val="24"/>
          <w:szCs w:val="24"/>
        </w:rPr>
        <w:t>(Tenants)</w:t>
      </w:r>
    </w:p>
    <w:p w:rsidR="0055080A" w:rsidRPr="0055080A" w:rsidRDefault="0055080A">
      <w:pPr>
        <w:rPr>
          <w:b/>
          <w:i/>
          <w:sz w:val="24"/>
          <w:szCs w:val="24"/>
        </w:rPr>
      </w:pPr>
      <w:r w:rsidRPr="0055080A">
        <w:rPr>
          <w:b/>
          <w:i/>
          <w:sz w:val="24"/>
          <w:szCs w:val="24"/>
        </w:rPr>
        <w:lastRenderedPageBreak/>
        <w:t>Spatial Dimensions</w:t>
      </w:r>
    </w:p>
    <w:p w:rsidR="007D5A3C" w:rsidRDefault="007D5A3C" w:rsidP="0055080A">
      <w:pPr>
        <w:rPr>
          <w:sz w:val="24"/>
          <w:szCs w:val="24"/>
        </w:rPr>
      </w:pPr>
    </w:p>
    <w:p w:rsidR="007D5A3C" w:rsidRPr="007D5A3C" w:rsidRDefault="007D5A3C" w:rsidP="007D5A3C">
      <w:pPr>
        <w:contextualSpacing/>
        <w:rPr>
          <w:rStyle w:val="oypena"/>
          <w:bCs/>
          <w:color w:val="040404"/>
          <w:sz w:val="24"/>
          <w:szCs w:val="24"/>
        </w:rPr>
      </w:pPr>
      <w:r w:rsidRPr="007D5A3C">
        <w:rPr>
          <w:rStyle w:val="oypena"/>
          <w:b/>
          <w:bCs/>
          <w:color w:val="040404"/>
          <w:sz w:val="24"/>
          <w:szCs w:val="24"/>
        </w:rPr>
        <w:t>Table 1.</w:t>
      </w:r>
      <w:r w:rsidRPr="007D5A3C">
        <w:rPr>
          <w:rStyle w:val="oypena"/>
          <w:bCs/>
          <w:color w:val="040404"/>
          <w:sz w:val="24"/>
          <w:szCs w:val="24"/>
        </w:rPr>
        <w:t xml:space="preserve"> Recapitulation of spatial requirements </w:t>
      </w:r>
    </w:p>
    <w:tbl>
      <w:tblPr>
        <w:tblStyle w:val="ListTable2-Accent4"/>
        <w:tblpPr w:leftFromText="180" w:rightFromText="180" w:vertAnchor="text" w:horzAnchor="margin" w:tblpY="65"/>
        <w:tblW w:w="0" w:type="auto"/>
        <w:tblLayout w:type="fixed"/>
        <w:tblLook w:val="01E0" w:firstRow="1" w:lastRow="1" w:firstColumn="1" w:lastColumn="1" w:noHBand="0" w:noVBand="0"/>
      </w:tblPr>
      <w:tblGrid>
        <w:gridCol w:w="4557"/>
        <w:gridCol w:w="2552"/>
      </w:tblGrid>
      <w:tr w:rsidR="007D5A3C" w:rsidRPr="007D5A3C" w:rsidTr="007D5A3C">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557" w:type="dxa"/>
            <w:tcBorders>
              <w:left w:val="single" w:sz="4" w:space="0" w:color="FFD966"/>
              <w:right w:val="single" w:sz="4" w:space="0" w:color="B2A1C7" w:themeColor="accent4" w:themeTint="99"/>
            </w:tcBorders>
          </w:tcPr>
          <w:p w:rsidR="007D5A3C" w:rsidRPr="007D5A3C" w:rsidRDefault="007D5A3C" w:rsidP="007D5A3C">
            <w:pPr>
              <w:pStyle w:val="TableParagraph"/>
              <w:ind w:left="107"/>
              <w:contextualSpacing/>
              <w:rPr>
                <w:rFonts w:ascii="Times New Roman" w:hAnsi="Times New Roman" w:cs="Times New Roman"/>
                <w:sz w:val="24"/>
                <w:szCs w:val="24"/>
                <w:lang w:val="en-US"/>
              </w:rPr>
            </w:pPr>
            <w:r w:rsidRPr="007D5A3C">
              <w:rPr>
                <w:rFonts w:ascii="Times New Roman" w:hAnsi="Times New Roman" w:cs="Times New Roman"/>
                <w:sz w:val="24"/>
                <w:szCs w:val="24"/>
              </w:rPr>
              <w:t>F</w:t>
            </w:r>
            <w:proofErr w:type="spellStart"/>
            <w:r w:rsidRPr="007D5A3C">
              <w:rPr>
                <w:rFonts w:ascii="Times New Roman" w:hAnsi="Times New Roman" w:cs="Times New Roman"/>
                <w:sz w:val="24"/>
                <w:szCs w:val="24"/>
                <w:lang w:val="en-US"/>
              </w:rPr>
              <w:t>acility</w:t>
            </w:r>
            <w:proofErr w:type="spellEnd"/>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B2A1C7" w:themeColor="accent4" w:themeTint="99"/>
              <w:right w:val="single" w:sz="4" w:space="0" w:color="FFD966"/>
            </w:tcBorders>
          </w:tcPr>
          <w:p w:rsidR="007D5A3C" w:rsidRPr="007D5A3C" w:rsidRDefault="007D5A3C" w:rsidP="007D5A3C">
            <w:pPr>
              <w:pStyle w:val="TableParagraph"/>
              <w:ind w:left="321"/>
              <w:contextualSpacing/>
              <w:rPr>
                <w:rFonts w:ascii="Times New Roman" w:hAnsi="Times New Roman" w:cs="Times New Roman"/>
                <w:sz w:val="24"/>
                <w:szCs w:val="24"/>
                <w:lang w:val="en-US"/>
              </w:rPr>
            </w:pPr>
            <w:r w:rsidRPr="007D5A3C">
              <w:rPr>
                <w:rFonts w:ascii="Times New Roman" w:hAnsi="Times New Roman" w:cs="Times New Roman"/>
                <w:sz w:val="24"/>
                <w:szCs w:val="24"/>
                <w:lang w:val="en-US"/>
              </w:rPr>
              <w:t>Floor Area</w:t>
            </w:r>
          </w:p>
        </w:tc>
      </w:tr>
      <w:tr w:rsidR="007D5A3C" w:rsidRPr="007D5A3C" w:rsidTr="007D5A3C">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557" w:type="dxa"/>
            <w:tcBorders>
              <w:left w:val="single" w:sz="4" w:space="0" w:color="FFD966"/>
              <w:right w:val="single" w:sz="4" w:space="0" w:color="B2A1C7" w:themeColor="accent4" w:themeTint="99"/>
            </w:tcBorders>
          </w:tcPr>
          <w:p w:rsidR="007D5A3C" w:rsidRPr="007D5A3C" w:rsidRDefault="007D5A3C" w:rsidP="007D5A3C">
            <w:pPr>
              <w:pStyle w:val="TableParagraph"/>
              <w:ind w:left="105"/>
              <w:contextualSpacing/>
              <w:rPr>
                <w:rFonts w:ascii="Times New Roman" w:hAnsi="Times New Roman" w:cs="Times New Roman"/>
                <w:b w:val="0"/>
                <w:sz w:val="24"/>
                <w:szCs w:val="24"/>
                <w:lang w:val="en-US"/>
              </w:rPr>
            </w:pPr>
            <w:r w:rsidRPr="007D5A3C">
              <w:rPr>
                <w:rFonts w:ascii="Times New Roman" w:hAnsi="Times New Roman" w:cs="Times New Roman"/>
                <w:b w:val="0"/>
                <w:sz w:val="24"/>
                <w:szCs w:val="24"/>
                <w:lang w:val="en-US"/>
              </w:rPr>
              <w:t xml:space="preserve">Main facility </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B2A1C7" w:themeColor="accent4" w:themeTint="99"/>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rPr>
              <w:t xml:space="preserve">8.248,96 </w:t>
            </w:r>
            <w:r w:rsidRPr="007D5A3C">
              <w:rPr>
                <w:rFonts w:ascii="Times New Roman" w:hAnsi="Times New Roman" w:cs="Times New Roman"/>
                <w:b w:val="0"/>
                <w:sz w:val="24"/>
                <w:szCs w:val="24"/>
                <w:lang w:val="en-US"/>
              </w:rPr>
              <w:t>m²</w:t>
            </w:r>
          </w:p>
        </w:tc>
      </w:tr>
      <w:tr w:rsidR="007D5A3C" w:rsidRPr="007D5A3C" w:rsidTr="007D5A3C">
        <w:trPr>
          <w:trHeight w:val="262"/>
        </w:trPr>
        <w:tc>
          <w:tcPr>
            <w:cnfStyle w:val="001000000000" w:firstRow="0" w:lastRow="0" w:firstColumn="1" w:lastColumn="0" w:oddVBand="0" w:evenVBand="0" w:oddHBand="0" w:evenHBand="0" w:firstRowFirstColumn="0" w:firstRowLastColumn="0" w:lastRowFirstColumn="0" w:lastRowLastColumn="0"/>
            <w:tcW w:w="4557" w:type="dxa"/>
            <w:tcBorders>
              <w:left w:val="single" w:sz="4" w:space="0" w:color="FFD966"/>
              <w:right w:val="single" w:sz="4" w:space="0" w:color="B2A1C7" w:themeColor="accent4" w:themeTint="99"/>
            </w:tcBorders>
          </w:tcPr>
          <w:p w:rsidR="007D5A3C" w:rsidRPr="007D5A3C" w:rsidRDefault="007D5A3C" w:rsidP="007D5A3C">
            <w:pPr>
              <w:pStyle w:val="TableParagraph"/>
              <w:ind w:left="105"/>
              <w:contextualSpacing/>
              <w:rPr>
                <w:rFonts w:ascii="Times New Roman" w:hAnsi="Times New Roman" w:cs="Times New Roman"/>
                <w:b w:val="0"/>
                <w:sz w:val="24"/>
                <w:szCs w:val="24"/>
                <w:lang w:val="en-US"/>
              </w:rPr>
            </w:pPr>
            <w:r w:rsidRPr="007D5A3C">
              <w:rPr>
                <w:rFonts w:ascii="Times New Roman" w:hAnsi="Times New Roman" w:cs="Times New Roman"/>
                <w:b w:val="0"/>
                <w:sz w:val="24"/>
                <w:szCs w:val="24"/>
                <w:lang w:val="en-US"/>
              </w:rPr>
              <w:t>Management facility</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B2A1C7" w:themeColor="accent4" w:themeTint="99"/>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rPr>
              <w:t>948,00</w:t>
            </w:r>
            <w:r w:rsidRPr="007D5A3C">
              <w:rPr>
                <w:rFonts w:ascii="Times New Roman" w:hAnsi="Times New Roman" w:cs="Times New Roman"/>
                <w:b w:val="0"/>
                <w:sz w:val="24"/>
                <w:szCs w:val="24"/>
                <w:lang w:val="en-US"/>
              </w:rPr>
              <w:t xml:space="preserve"> </w:t>
            </w:r>
            <w:r w:rsidRPr="007D5A3C">
              <w:rPr>
                <w:rFonts w:ascii="Times New Roman" w:hAnsi="Times New Roman" w:cs="Times New Roman"/>
                <w:b w:val="0"/>
                <w:sz w:val="24"/>
                <w:szCs w:val="24"/>
              </w:rPr>
              <w:t>m</w:t>
            </w:r>
            <w:r w:rsidRPr="007D5A3C">
              <w:rPr>
                <w:rFonts w:ascii="Times New Roman" w:hAnsi="Times New Roman" w:cs="Times New Roman"/>
                <w:b w:val="0"/>
                <w:sz w:val="24"/>
                <w:szCs w:val="24"/>
                <w:vertAlign w:val="superscript"/>
              </w:rPr>
              <w:t>2</w:t>
            </w:r>
          </w:p>
        </w:tc>
      </w:tr>
      <w:tr w:rsidR="007D5A3C" w:rsidRPr="007D5A3C" w:rsidTr="007D5A3C">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557" w:type="dxa"/>
            <w:tcBorders>
              <w:left w:val="single" w:sz="4" w:space="0" w:color="FFD966"/>
              <w:right w:val="single" w:sz="4" w:space="0" w:color="B2A1C7" w:themeColor="accent4" w:themeTint="99"/>
            </w:tcBorders>
          </w:tcPr>
          <w:p w:rsidR="007D5A3C" w:rsidRPr="007D5A3C" w:rsidRDefault="007D5A3C" w:rsidP="007D5A3C">
            <w:pPr>
              <w:pStyle w:val="TableParagraph"/>
              <w:ind w:left="105"/>
              <w:contextualSpacing/>
              <w:rPr>
                <w:rFonts w:ascii="Times New Roman" w:hAnsi="Times New Roman" w:cs="Times New Roman"/>
                <w:b w:val="0"/>
                <w:sz w:val="24"/>
                <w:szCs w:val="24"/>
                <w:lang w:val="en-US"/>
              </w:rPr>
            </w:pPr>
            <w:r w:rsidRPr="007D5A3C">
              <w:rPr>
                <w:rFonts w:ascii="Times New Roman" w:hAnsi="Times New Roman" w:cs="Times New Roman"/>
                <w:b w:val="0"/>
                <w:sz w:val="24"/>
                <w:szCs w:val="24"/>
                <w:lang w:val="en-US"/>
              </w:rPr>
              <w:t>Support facility</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B2A1C7" w:themeColor="accent4" w:themeTint="99"/>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rPr>
              <w:t>1.795,36</w:t>
            </w:r>
            <w:r w:rsidRPr="007D5A3C">
              <w:rPr>
                <w:rFonts w:ascii="Times New Roman" w:hAnsi="Times New Roman" w:cs="Times New Roman"/>
                <w:b w:val="0"/>
                <w:sz w:val="24"/>
                <w:szCs w:val="24"/>
                <w:lang w:val="en-US"/>
              </w:rPr>
              <w:t xml:space="preserve"> </w:t>
            </w:r>
            <w:r w:rsidRPr="007D5A3C">
              <w:rPr>
                <w:rFonts w:ascii="Times New Roman" w:hAnsi="Times New Roman" w:cs="Times New Roman"/>
                <w:b w:val="0"/>
                <w:sz w:val="24"/>
                <w:szCs w:val="24"/>
              </w:rPr>
              <w:t>m</w:t>
            </w:r>
            <w:r w:rsidRPr="007D5A3C">
              <w:rPr>
                <w:rFonts w:ascii="Times New Roman" w:hAnsi="Times New Roman" w:cs="Times New Roman"/>
                <w:b w:val="0"/>
                <w:sz w:val="24"/>
                <w:szCs w:val="24"/>
                <w:vertAlign w:val="superscript"/>
              </w:rPr>
              <w:t>2</w:t>
            </w:r>
          </w:p>
        </w:tc>
      </w:tr>
      <w:tr w:rsidR="007D5A3C" w:rsidRPr="007D5A3C" w:rsidTr="007D5A3C">
        <w:trPr>
          <w:cnfStyle w:val="010000000000" w:firstRow="0" w:lastRow="1"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557" w:type="dxa"/>
            <w:tcBorders>
              <w:right w:val="single" w:sz="4" w:space="0" w:color="B2A1C7" w:themeColor="accent4" w:themeTint="99"/>
            </w:tcBorders>
          </w:tcPr>
          <w:p w:rsidR="007D5A3C" w:rsidRPr="007D5A3C" w:rsidRDefault="007D5A3C" w:rsidP="007D5A3C">
            <w:pPr>
              <w:pStyle w:val="TableParagraph"/>
              <w:ind w:right="97"/>
              <w:contextualSpacing/>
              <w:rPr>
                <w:rFonts w:ascii="Times New Roman" w:hAnsi="Times New Roman" w:cs="Times New Roman"/>
                <w:b w:val="0"/>
                <w:sz w:val="24"/>
                <w:szCs w:val="24"/>
                <w:lang w:val="en-US"/>
              </w:rPr>
            </w:pPr>
            <w:r w:rsidRPr="007D5A3C">
              <w:rPr>
                <w:rFonts w:ascii="Times New Roman" w:hAnsi="Times New Roman" w:cs="Times New Roman"/>
                <w:b w:val="0"/>
                <w:sz w:val="24"/>
                <w:szCs w:val="24"/>
              </w:rPr>
              <w:t>T</w:t>
            </w:r>
            <w:proofErr w:type="spellStart"/>
            <w:r w:rsidRPr="007D5A3C">
              <w:rPr>
                <w:rFonts w:ascii="Times New Roman" w:hAnsi="Times New Roman" w:cs="Times New Roman"/>
                <w:b w:val="0"/>
                <w:sz w:val="24"/>
                <w:szCs w:val="24"/>
                <w:lang w:val="en-US"/>
              </w:rPr>
              <w:t>otal</w:t>
            </w:r>
            <w:proofErr w:type="spellEnd"/>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B2A1C7" w:themeColor="accent4" w:themeTint="99"/>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lang w:val="en-US"/>
              </w:rPr>
              <w:t xml:space="preserve">10.992,32 </w:t>
            </w:r>
            <w:r w:rsidRPr="007D5A3C">
              <w:rPr>
                <w:rFonts w:ascii="Times New Roman" w:hAnsi="Times New Roman" w:cs="Times New Roman"/>
                <w:b w:val="0"/>
                <w:sz w:val="24"/>
                <w:szCs w:val="24"/>
              </w:rPr>
              <w:t>m</w:t>
            </w:r>
            <w:r w:rsidRPr="007D5A3C">
              <w:rPr>
                <w:rFonts w:ascii="Times New Roman" w:hAnsi="Times New Roman" w:cs="Times New Roman"/>
                <w:b w:val="0"/>
                <w:sz w:val="24"/>
                <w:szCs w:val="24"/>
                <w:vertAlign w:val="superscript"/>
              </w:rPr>
              <w:t>2</w:t>
            </w:r>
          </w:p>
        </w:tc>
      </w:tr>
    </w:tbl>
    <w:p w:rsidR="007D5A3C" w:rsidRPr="007D5A3C" w:rsidRDefault="007D5A3C" w:rsidP="007D5A3C">
      <w:pPr>
        <w:contextualSpacing/>
        <w:rPr>
          <w:rStyle w:val="oypena"/>
          <w:bCs/>
          <w:color w:val="040404"/>
          <w:sz w:val="24"/>
          <w:szCs w:val="24"/>
        </w:rPr>
      </w:pPr>
    </w:p>
    <w:p w:rsidR="007D5A3C" w:rsidRPr="007D5A3C" w:rsidRDefault="007D5A3C" w:rsidP="007D5A3C">
      <w:pPr>
        <w:contextualSpacing/>
        <w:rPr>
          <w:rStyle w:val="oypena"/>
          <w:bCs/>
          <w:color w:val="040404"/>
          <w:sz w:val="24"/>
          <w:szCs w:val="24"/>
        </w:rPr>
      </w:pPr>
    </w:p>
    <w:p w:rsidR="007D5A3C" w:rsidRPr="007D5A3C" w:rsidRDefault="007D5A3C" w:rsidP="007D5A3C">
      <w:pPr>
        <w:contextualSpacing/>
        <w:rPr>
          <w:rStyle w:val="oypena"/>
          <w:bCs/>
          <w:color w:val="040404"/>
          <w:sz w:val="24"/>
          <w:szCs w:val="24"/>
        </w:rPr>
      </w:pPr>
    </w:p>
    <w:p w:rsidR="007D5A3C" w:rsidRPr="007D5A3C" w:rsidRDefault="007D5A3C" w:rsidP="007D5A3C">
      <w:pPr>
        <w:contextualSpacing/>
        <w:rPr>
          <w:rStyle w:val="oypena"/>
          <w:bCs/>
          <w:color w:val="040404"/>
          <w:sz w:val="24"/>
          <w:szCs w:val="24"/>
        </w:rPr>
      </w:pPr>
    </w:p>
    <w:p w:rsidR="007D5A3C" w:rsidRPr="007D5A3C" w:rsidRDefault="007D5A3C" w:rsidP="007D5A3C">
      <w:pPr>
        <w:contextualSpacing/>
        <w:rPr>
          <w:rStyle w:val="oypena"/>
          <w:bCs/>
          <w:color w:val="040404"/>
          <w:sz w:val="24"/>
          <w:szCs w:val="24"/>
        </w:rPr>
      </w:pPr>
    </w:p>
    <w:p w:rsidR="007D5A3C" w:rsidRPr="007D5A3C" w:rsidRDefault="007D5A3C" w:rsidP="007D5A3C">
      <w:pPr>
        <w:contextualSpacing/>
        <w:rPr>
          <w:rStyle w:val="oypena"/>
          <w:bCs/>
          <w:color w:val="040404"/>
          <w:sz w:val="24"/>
          <w:szCs w:val="24"/>
        </w:rPr>
      </w:pPr>
    </w:p>
    <w:p w:rsidR="007D5A3C" w:rsidRPr="007D5A3C" w:rsidRDefault="007D5A3C" w:rsidP="007D5A3C">
      <w:pPr>
        <w:contextualSpacing/>
        <w:rPr>
          <w:rStyle w:val="oypena"/>
          <w:bCs/>
          <w:color w:val="040404"/>
          <w:sz w:val="24"/>
          <w:szCs w:val="24"/>
        </w:rPr>
      </w:pPr>
    </w:p>
    <w:p w:rsidR="007D5A3C" w:rsidRPr="007D5A3C" w:rsidRDefault="007D5A3C" w:rsidP="007D5A3C">
      <w:pPr>
        <w:contextualSpacing/>
        <w:rPr>
          <w:rStyle w:val="oypena"/>
          <w:bCs/>
          <w:color w:val="040404"/>
          <w:sz w:val="24"/>
          <w:szCs w:val="24"/>
        </w:rPr>
      </w:pPr>
      <w:r w:rsidRPr="007D5A3C">
        <w:rPr>
          <w:rStyle w:val="oypena"/>
          <w:b/>
          <w:bCs/>
          <w:color w:val="040404"/>
          <w:sz w:val="24"/>
          <w:szCs w:val="24"/>
        </w:rPr>
        <w:t>Table 2.</w:t>
      </w:r>
      <w:r w:rsidRPr="007D5A3C">
        <w:rPr>
          <w:rStyle w:val="oypena"/>
          <w:bCs/>
          <w:color w:val="040404"/>
          <w:sz w:val="24"/>
          <w:szCs w:val="24"/>
        </w:rPr>
        <w:t xml:space="preserve"> Recapitulation of total parking area requirements</w:t>
      </w:r>
    </w:p>
    <w:tbl>
      <w:tblPr>
        <w:tblStyle w:val="ListTable2-Accent4"/>
        <w:tblW w:w="7083" w:type="dxa"/>
        <w:tblLayout w:type="fixed"/>
        <w:tblLook w:val="01E0" w:firstRow="1" w:lastRow="1" w:firstColumn="1" w:lastColumn="1" w:noHBand="0" w:noVBand="0"/>
      </w:tblPr>
      <w:tblGrid>
        <w:gridCol w:w="4531"/>
        <w:gridCol w:w="2552"/>
      </w:tblGrid>
      <w:tr w:rsidR="007D5A3C" w:rsidRPr="007D5A3C" w:rsidTr="007D5A3C">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531" w:type="dxa"/>
            <w:tcBorders>
              <w:left w:val="single" w:sz="4" w:space="0" w:color="FFD966"/>
              <w:right w:val="single" w:sz="4" w:space="0" w:color="FFD966"/>
            </w:tcBorders>
          </w:tcPr>
          <w:p w:rsidR="007D5A3C" w:rsidRPr="007D5A3C" w:rsidRDefault="007D5A3C" w:rsidP="007D5A3C">
            <w:pPr>
              <w:pStyle w:val="TableParagraph"/>
              <w:contextualSpacing/>
              <w:rPr>
                <w:rFonts w:ascii="Times New Roman" w:hAnsi="Times New Roman" w:cs="Times New Roman"/>
                <w:sz w:val="24"/>
                <w:szCs w:val="24"/>
                <w:lang w:val="en-US"/>
              </w:rPr>
            </w:pPr>
            <w:r w:rsidRPr="007D5A3C">
              <w:rPr>
                <w:rFonts w:ascii="Times New Roman" w:hAnsi="Times New Roman" w:cs="Times New Roman"/>
                <w:sz w:val="24"/>
                <w:szCs w:val="24"/>
                <w:lang w:val="en-US"/>
              </w:rPr>
              <w:t>Parking Facility</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FFD966"/>
              <w:right w:val="single" w:sz="4" w:space="0" w:color="FFD966"/>
            </w:tcBorders>
          </w:tcPr>
          <w:p w:rsidR="007D5A3C" w:rsidRPr="007D5A3C" w:rsidRDefault="007D5A3C" w:rsidP="007D5A3C">
            <w:pPr>
              <w:pStyle w:val="TableParagraph"/>
              <w:contextualSpacing/>
              <w:rPr>
                <w:rFonts w:ascii="Times New Roman" w:hAnsi="Times New Roman" w:cs="Times New Roman"/>
                <w:sz w:val="24"/>
                <w:szCs w:val="24"/>
                <w:lang w:val="en-US"/>
              </w:rPr>
            </w:pPr>
            <w:r w:rsidRPr="007D5A3C">
              <w:rPr>
                <w:rFonts w:ascii="Times New Roman" w:hAnsi="Times New Roman" w:cs="Times New Roman"/>
                <w:sz w:val="24"/>
                <w:szCs w:val="24"/>
                <w:lang w:val="en-US"/>
              </w:rPr>
              <w:t>Area</w:t>
            </w:r>
          </w:p>
        </w:tc>
      </w:tr>
      <w:tr w:rsidR="007D5A3C" w:rsidRPr="007D5A3C" w:rsidTr="007D5A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531" w:type="dxa"/>
            <w:tcBorders>
              <w:left w:val="single" w:sz="4" w:space="0" w:color="FFD966"/>
              <w:right w:val="single" w:sz="4" w:space="0" w:color="FFD966"/>
            </w:tcBorders>
          </w:tcPr>
          <w:p w:rsidR="007D5A3C" w:rsidRPr="007D5A3C" w:rsidRDefault="007D5A3C" w:rsidP="007D5A3C">
            <w:pPr>
              <w:pStyle w:val="TableParagraph"/>
              <w:ind w:left="107"/>
              <w:contextualSpacing/>
              <w:rPr>
                <w:rFonts w:ascii="Times New Roman" w:hAnsi="Times New Roman" w:cs="Times New Roman"/>
                <w:b w:val="0"/>
                <w:sz w:val="24"/>
                <w:szCs w:val="24"/>
                <w:lang w:val="en-US"/>
              </w:rPr>
            </w:pPr>
            <w:r w:rsidRPr="007D5A3C">
              <w:rPr>
                <w:rFonts w:ascii="Times New Roman" w:hAnsi="Times New Roman" w:cs="Times New Roman"/>
                <w:b w:val="0"/>
                <w:sz w:val="24"/>
                <w:szCs w:val="24"/>
                <w:lang w:val="en-US"/>
              </w:rPr>
              <w:t>Visitors parking four wheeled</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FFD966"/>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lang w:val="en-US"/>
              </w:rPr>
              <w:t>1.150</w:t>
            </w:r>
            <w:r w:rsidRPr="007D5A3C">
              <w:rPr>
                <w:rFonts w:ascii="Times New Roman" w:hAnsi="Times New Roman" w:cs="Times New Roman"/>
                <w:b w:val="0"/>
                <w:sz w:val="24"/>
                <w:szCs w:val="24"/>
              </w:rPr>
              <w:t xml:space="preserve"> </w:t>
            </w:r>
            <w:r w:rsidRPr="007D5A3C">
              <w:rPr>
                <w:rFonts w:ascii="Times New Roman" w:hAnsi="Times New Roman" w:cs="Times New Roman"/>
                <w:b w:val="0"/>
                <w:sz w:val="24"/>
                <w:szCs w:val="24"/>
                <w:lang w:val="en-US"/>
              </w:rPr>
              <w:t>m²</w:t>
            </w:r>
          </w:p>
        </w:tc>
      </w:tr>
      <w:tr w:rsidR="007D5A3C" w:rsidRPr="007D5A3C" w:rsidTr="007D5A3C">
        <w:trPr>
          <w:trHeight w:val="251"/>
        </w:trPr>
        <w:tc>
          <w:tcPr>
            <w:cnfStyle w:val="001000000000" w:firstRow="0" w:lastRow="0" w:firstColumn="1" w:lastColumn="0" w:oddVBand="0" w:evenVBand="0" w:oddHBand="0" w:evenHBand="0" w:firstRowFirstColumn="0" w:firstRowLastColumn="0" w:lastRowFirstColumn="0" w:lastRowLastColumn="0"/>
            <w:tcW w:w="4531" w:type="dxa"/>
            <w:tcBorders>
              <w:left w:val="single" w:sz="4" w:space="0" w:color="FFD966"/>
              <w:right w:val="single" w:sz="4" w:space="0" w:color="FFD966"/>
            </w:tcBorders>
          </w:tcPr>
          <w:p w:rsidR="007D5A3C" w:rsidRPr="007D5A3C" w:rsidRDefault="007D5A3C" w:rsidP="007D5A3C">
            <w:pPr>
              <w:pStyle w:val="TableParagraph"/>
              <w:ind w:left="107"/>
              <w:contextualSpacing/>
              <w:rPr>
                <w:rFonts w:ascii="Times New Roman" w:hAnsi="Times New Roman" w:cs="Times New Roman"/>
                <w:b w:val="0"/>
                <w:sz w:val="24"/>
                <w:szCs w:val="24"/>
              </w:rPr>
            </w:pPr>
            <w:r w:rsidRPr="007D5A3C">
              <w:rPr>
                <w:rFonts w:ascii="Times New Roman" w:hAnsi="Times New Roman" w:cs="Times New Roman"/>
                <w:b w:val="0"/>
                <w:sz w:val="24"/>
                <w:szCs w:val="24"/>
                <w:lang w:val="en-US"/>
              </w:rPr>
              <w:t>Visitors parking two wheeled</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FFD966"/>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lang w:val="en-US"/>
              </w:rPr>
              <w:t>488 m²</w:t>
            </w:r>
          </w:p>
        </w:tc>
      </w:tr>
      <w:tr w:rsidR="007D5A3C" w:rsidRPr="007D5A3C" w:rsidTr="007D5A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531" w:type="dxa"/>
            <w:tcBorders>
              <w:left w:val="single" w:sz="4" w:space="0" w:color="FFD966"/>
              <w:right w:val="single" w:sz="4" w:space="0" w:color="FFD966"/>
            </w:tcBorders>
          </w:tcPr>
          <w:p w:rsidR="007D5A3C" w:rsidRPr="007D5A3C" w:rsidRDefault="007D5A3C" w:rsidP="007D5A3C">
            <w:pPr>
              <w:pStyle w:val="TableParagraph"/>
              <w:ind w:left="107"/>
              <w:contextualSpacing/>
              <w:rPr>
                <w:rFonts w:ascii="Times New Roman" w:hAnsi="Times New Roman" w:cs="Times New Roman"/>
                <w:b w:val="0"/>
                <w:sz w:val="24"/>
                <w:szCs w:val="24"/>
              </w:rPr>
            </w:pPr>
            <w:r w:rsidRPr="007D5A3C">
              <w:rPr>
                <w:rFonts w:ascii="Times New Roman" w:hAnsi="Times New Roman" w:cs="Times New Roman"/>
                <w:b w:val="0"/>
                <w:sz w:val="24"/>
                <w:szCs w:val="24"/>
                <w:lang w:val="en-US"/>
              </w:rPr>
              <w:t>Management parking four wheeled</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FFD966"/>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lang w:val="en-US"/>
              </w:rPr>
              <w:t>500 m²</w:t>
            </w:r>
          </w:p>
        </w:tc>
      </w:tr>
      <w:tr w:rsidR="007D5A3C" w:rsidRPr="007D5A3C" w:rsidTr="007D5A3C">
        <w:trPr>
          <w:trHeight w:val="251"/>
        </w:trPr>
        <w:tc>
          <w:tcPr>
            <w:cnfStyle w:val="001000000000" w:firstRow="0" w:lastRow="0" w:firstColumn="1" w:lastColumn="0" w:oddVBand="0" w:evenVBand="0" w:oddHBand="0" w:evenHBand="0" w:firstRowFirstColumn="0" w:firstRowLastColumn="0" w:lastRowFirstColumn="0" w:lastRowLastColumn="0"/>
            <w:tcW w:w="4531" w:type="dxa"/>
            <w:tcBorders>
              <w:left w:val="single" w:sz="4" w:space="0" w:color="FFD966"/>
              <w:right w:val="single" w:sz="4" w:space="0" w:color="FFD966"/>
            </w:tcBorders>
          </w:tcPr>
          <w:p w:rsidR="007D5A3C" w:rsidRPr="007D5A3C" w:rsidRDefault="007D5A3C" w:rsidP="007D5A3C">
            <w:pPr>
              <w:pStyle w:val="TableParagraph"/>
              <w:ind w:left="107"/>
              <w:contextualSpacing/>
              <w:rPr>
                <w:rFonts w:ascii="Times New Roman" w:hAnsi="Times New Roman" w:cs="Times New Roman"/>
                <w:b w:val="0"/>
                <w:sz w:val="24"/>
                <w:szCs w:val="24"/>
              </w:rPr>
            </w:pPr>
            <w:r w:rsidRPr="007D5A3C">
              <w:rPr>
                <w:rFonts w:ascii="Times New Roman" w:hAnsi="Times New Roman" w:cs="Times New Roman"/>
                <w:b w:val="0"/>
                <w:sz w:val="24"/>
                <w:szCs w:val="24"/>
                <w:lang w:val="en-US"/>
              </w:rPr>
              <w:t>Visitors parking two wheeled</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FFD966"/>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lang w:val="en-US"/>
              </w:rPr>
              <w:t>122</w:t>
            </w:r>
            <w:r w:rsidRPr="007D5A3C">
              <w:rPr>
                <w:rFonts w:ascii="Times New Roman" w:hAnsi="Times New Roman" w:cs="Times New Roman"/>
                <w:b w:val="0"/>
                <w:spacing w:val="-3"/>
                <w:sz w:val="24"/>
                <w:szCs w:val="24"/>
              </w:rPr>
              <w:t xml:space="preserve"> </w:t>
            </w:r>
            <w:r w:rsidRPr="007D5A3C">
              <w:rPr>
                <w:rFonts w:ascii="Times New Roman" w:hAnsi="Times New Roman" w:cs="Times New Roman"/>
                <w:b w:val="0"/>
                <w:sz w:val="24"/>
                <w:szCs w:val="24"/>
                <w:lang w:val="en-US"/>
              </w:rPr>
              <w:t>m²</w:t>
            </w:r>
          </w:p>
        </w:tc>
      </w:tr>
      <w:tr w:rsidR="007D5A3C" w:rsidRPr="007D5A3C" w:rsidTr="007D5A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531" w:type="dxa"/>
            <w:tcBorders>
              <w:left w:val="single" w:sz="4" w:space="0" w:color="FFD966"/>
              <w:right w:val="single" w:sz="4" w:space="0" w:color="FFD966"/>
            </w:tcBorders>
          </w:tcPr>
          <w:p w:rsidR="007D5A3C" w:rsidRPr="007D5A3C" w:rsidRDefault="007D5A3C" w:rsidP="007D5A3C">
            <w:pPr>
              <w:pStyle w:val="TableParagraph"/>
              <w:ind w:left="107"/>
              <w:contextualSpacing/>
              <w:rPr>
                <w:rFonts w:ascii="Times New Roman" w:hAnsi="Times New Roman" w:cs="Times New Roman"/>
                <w:b w:val="0"/>
                <w:sz w:val="24"/>
                <w:szCs w:val="24"/>
                <w:lang w:val="en-US"/>
              </w:rPr>
            </w:pPr>
            <w:r w:rsidRPr="007D5A3C">
              <w:rPr>
                <w:rFonts w:ascii="Times New Roman" w:hAnsi="Times New Roman" w:cs="Times New Roman"/>
                <w:b w:val="0"/>
                <w:sz w:val="24"/>
                <w:szCs w:val="24"/>
                <w:lang w:val="en-US"/>
              </w:rPr>
              <w:t>Bus Parking</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FFD966"/>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rPr>
              <w:t>280</w:t>
            </w:r>
            <w:r w:rsidRPr="007D5A3C">
              <w:rPr>
                <w:rFonts w:ascii="Times New Roman" w:hAnsi="Times New Roman" w:cs="Times New Roman"/>
                <w:b w:val="0"/>
                <w:spacing w:val="-3"/>
                <w:sz w:val="24"/>
                <w:szCs w:val="24"/>
              </w:rPr>
              <w:t xml:space="preserve"> </w:t>
            </w:r>
            <w:r w:rsidRPr="007D5A3C">
              <w:rPr>
                <w:rFonts w:ascii="Times New Roman" w:hAnsi="Times New Roman" w:cs="Times New Roman"/>
                <w:b w:val="0"/>
                <w:sz w:val="24"/>
                <w:szCs w:val="24"/>
                <w:lang w:val="en-US"/>
              </w:rPr>
              <w:t>m²</w:t>
            </w:r>
          </w:p>
        </w:tc>
      </w:tr>
      <w:tr w:rsidR="007D5A3C" w:rsidRPr="007D5A3C" w:rsidTr="007D5A3C">
        <w:trPr>
          <w:trHeight w:val="251"/>
        </w:trPr>
        <w:tc>
          <w:tcPr>
            <w:cnfStyle w:val="001000000000" w:firstRow="0" w:lastRow="0" w:firstColumn="1" w:lastColumn="0" w:oddVBand="0" w:evenVBand="0" w:oddHBand="0" w:evenHBand="0" w:firstRowFirstColumn="0" w:firstRowLastColumn="0" w:lastRowFirstColumn="0" w:lastRowLastColumn="0"/>
            <w:tcW w:w="4531" w:type="dxa"/>
            <w:tcBorders>
              <w:left w:val="single" w:sz="4" w:space="0" w:color="FFD966"/>
              <w:right w:val="single" w:sz="4" w:space="0" w:color="FFD966"/>
            </w:tcBorders>
          </w:tcPr>
          <w:p w:rsidR="007D5A3C" w:rsidRPr="007D5A3C" w:rsidRDefault="007D5A3C" w:rsidP="007D5A3C">
            <w:pPr>
              <w:pStyle w:val="TableParagraph"/>
              <w:ind w:right="93"/>
              <w:contextualSpacing/>
              <w:rPr>
                <w:rFonts w:ascii="Times New Roman" w:hAnsi="Times New Roman" w:cs="Times New Roman"/>
                <w:b w:val="0"/>
                <w:sz w:val="24"/>
                <w:szCs w:val="24"/>
              </w:rPr>
            </w:pPr>
            <w:r w:rsidRPr="007D5A3C">
              <w:rPr>
                <w:rFonts w:ascii="Times New Roman" w:hAnsi="Times New Roman" w:cs="Times New Roman"/>
                <w:b w:val="0"/>
                <w:sz w:val="24"/>
                <w:szCs w:val="24"/>
              </w:rPr>
              <w:t>Total</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FFD966"/>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rPr>
              <w:t>2.540 m</w:t>
            </w:r>
            <w:r w:rsidRPr="007D5A3C">
              <w:rPr>
                <w:rFonts w:ascii="Times New Roman" w:hAnsi="Times New Roman" w:cs="Times New Roman"/>
                <w:b w:val="0"/>
                <w:sz w:val="24"/>
                <w:szCs w:val="24"/>
                <w:vertAlign w:val="superscript"/>
              </w:rPr>
              <w:t>2</w:t>
            </w:r>
          </w:p>
        </w:tc>
      </w:tr>
      <w:tr w:rsidR="007D5A3C" w:rsidRPr="007D5A3C" w:rsidTr="007D5A3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531" w:type="dxa"/>
            <w:tcBorders>
              <w:left w:val="single" w:sz="4" w:space="0" w:color="FFD966"/>
              <w:right w:val="single" w:sz="4" w:space="0" w:color="FFD966"/>
            </w:tcBorders>
          </w:tcPr>
          <w:p w:rsidR="007D5A3C" w:rsidRPr="007D5A3C" w:rsidRDefault="007D5A3C" w:rsidP="007D5A3C">
            <w:pPr>
              <w:pStyle w:val="TableParagraph"/>
              <w:ind w:right="94"/>
              <w:contextualSpacing/>
              <w:rPr>
                <w:rFonts w:ascii="Times New Roman" w:hAnsi="Times New Roman" w:cs="Times New Roman"/>
                <w:b w:val="0"/>
                <w:sz w:val="24"/>
                <w:szCs w:val="24"/>
              </w:rPr>
            </w:pPr>
            <w:r w:rsidRPr="007D5A3C">
              <w:rPr>
                <w:rFonts w:ascii="Times New Roman" w:hAnsi="Times New Roman" w:cs="Times New Roman"/>
                <w:b w:val="0"/>
                <w:sz w:val="24"/>
                <w:szCs w:val="24"/>
                <w:lang w:val="en-US"/>
              </w:rPr>
              <w:t>Circulation</w:t>
            </w:r>
            <w:r w:rsidRPr="007D5A3C">
              <w:rPr>
                <w:rFonts w:ascii="Times New Roman" w:hAnsi="Times New Roman" w:cs="Times New Roman"/>
                <w:b w:val="0"/>
                <w:spacing w:val="-1"/>
                <w:sz w:val="24"/>
                <w:szCs w:val="24"/>
              </w:rPr>
              <w:t xml:space="preserve"> </w:t>
            </w:r>
            <w:r w:rsidRPr="007D5A3C">
              <w:rPr>
                <w:rFonts w:ascii="Times New Roman" w:hAnsi="Times New Roman" w:cs="Times New Roman"/>
                <w:b w:val="0"/>
                <w:sz w:val="24"/>
                <w:szCs w:val="24"/>
              </w:rPr>
              <w:t>60%</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FFD966"/>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lang w:val="en-US"/>
              </w:rPr>
              <w:t xml:space="preserve">1.524 </w:t>
            </w:r>
            <w:r w:rsidRPr="007D5A3C">
              <w:rPr>
                <w:rFonts w:ascii="Times New Roman" w:hAnsi="Times New Roman" w:cs="Times New Roman"/>
                <w:b w:val="0"/>
                <w:sz w:val="24"/>
                <w:szCs w:val="24"/>
              </w:rPr>
              <w:t>m</w:t>
            </w:r>
            <w:r w:rsidRPr="007D5A3C">
              <w:rPr>
                <w:rFonts w:ascii="Times New Roman" w:hAnsi="Times New Roman" w:cs="Times New Roman"/>
                <w:b w:val="0"/>
                <w:sz w:val="24"/>
                <w:szCs w:val="24"/>
                <w:vertAlign w:val="superscript"/>
              </w:rPr>
              <w:t>2</w:t>
            </w:r>
          </w:p>
        </w:tc>
      </w:tr>
      <w:tr w:rsidR="007D5A3C" w:rsidRPr="007D5A3C" w:rsidTr="007D5A3C">
        <w:trPr>
          <w:cnfStyle w:val="010000000000" w:firstRow="0" w:lastRow="1"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531" w:type="dxa"/>
            <w:tcBorders>
              <w:left w:val="single" w:sz="4" w:space="0" w:color="FFD966"/>
              <w:right w:val="single" w:sz="4" w:space="0" w:color="FFD966"/>
            </w:tcBorders>
          </w:tcPr>
          <w:p w:rsidR="007D5A3C" w:rsidRPr="007D5A3C" w:rsidRDefault="007D5A3C" w:rsidP="007D5A3C">
            <w:pPr>
              <w:pStyle w:val="TableParagraph"/>
              <w:ind w:right="95"/>
              <w:contextualSpacing/>
              <w:rPr>
                <w:rFonts w:ascii="Times New Roman" w:hAnsi="Times New Roman" w:cs="Times New Roman"/>
                <w:b w:val="0"/>
                <w:sz w:val="24"/>
                <w:szCs w:val="24"/>
              </w:rPr>
            </w:pPr>
            <w:r w:rsidRPr="007D5A3C">
              <w:rPr>
                <w:rFonts w:ascii="Times New Roman" w:hAnsi="Times New Roman" w:cs="Times New Roman"/>
                <w:b w:val="0"/>
                <w:sz w:val="24"/>
                <w:szCs w:val="24"/>
              </w:rPr>
              <w:t>Grand</w:t>
            </w:r>
            <w:r w:rsidRPr="007D5A3C">
              <w:rPr>
                <w:rFonts w:ascii="Times New Roman" w:hAnsi="Times New Roman" w:cs="Times New Roman"/>
                <w:b w:val="0"/>
                <w:spacing w:val="-1"/>
                <w:sz w:val="24"/>
                <w:szCs w:val="24"/>
              </w:rPr>
              <w:t xml:space="preserve"> </w:t>
            </w:r>
            <w:r w:rsidRPr="007D5A3C">
              <w:rPr>
                <w:rFonts w:ascii="Times New Roman" w:hAnsi="Times New Roman" w:cs="Times New Roman"/>
                <w:b w:val="0"/>
                <w:sz w:val="24"/>
                <w:szCs w:val="24"/>
              </w:rPr>
              <w:t>Total</w:t>
            </w:r>
          </w:p>
        </w:tc>
        <w:tc>
          <w:tcPr>
            <w:cnfStyle w:val="000100000000" w:firstRow="0" w:lastRow="0" w:firstColumn="0" w:lastColumn="1" w:oddVBand="0" w:evenVBand="0" w:oddHBand="0" w:evenHBand="0" w:firstRowFirstColumn="0" w:firstRowLastColumn="0" w:lastRowFirstColumn="0" w:lastRowLastColumn="0"/>
            <w:tcW w:w="2552" w:type="dxa"/>
            <w:tcBorders>
              <w:left w:val="single" w:sz="4" w:space="0" w:color="FFD966"/>
              <w:right w:val="single" w:sz="4" w:space="0" w:color="FFD966"/>
            </w:tcBorders>
          </w:tcPr>
          <w:p w:rsidR="007D5A3C" w:rsidRPr="007D5A3C" w:rsidRDefault="007D5A3C" w:rsidP="007D5A3C">
            <w:pPr>
              <w:pStyle w:val="TableParagraph"/>
              <w:contextualSpacing/>
              <w:rPr>
                <w:rFonts w:ascii="Times New Roman" w:hAnsi="Times New Roman" w:cs="Times New Roman"/>
                <w:b w:val="0"/>
                <w:sz w:val="24"/>
                <w:szCs w:val="24"/>
              </w:rPr>
            </w:pPr>
            <w:r w:rsidRPr="007D5A3C">
              <w:rPr>
                <w:rFonts w:ascii="Times New Roman" w:hAnsi="Times New Roman" w:cs="Times New Roman"/>
                <w:b w:val="0"/>
                <w:sz w:val="24"/>
                <w:szCs w:val="24"/>
                <w:lang w:val="en-US"/>
              </w:rPr>
              <w:t xml:space="preserve">4.064 </w:t>
            </w:r>
            <w:r w:rsidRPr="007D5A3C">
              <w:rPr>
                <w:rFonts w:ascii="Times New Roman" w:hAnsi="Times New Roman" w:cs="Times New Roman"/>
                <w:b w:val="0"/>
                <w:sz w:val="24"/>
                <w:szCs w:val="24"/>
              </w:rPr>
              <w:t>m</w:t>
            </w:r>
            <w:r w:rsidRPr="007D5A3C">
              <w:rPr>
                <w:rFonts w:ascii="Times New Roman" w:hAnsi="Times New Roman" w:cs="Times New Roman"/>
                <w:b w:val="0"/>
                <w:sz w:val="24"/>
                <w:szCs w:val="24"/>
                <w:vertAlign w:val="superscript"/>
              </w:rPr>
              <w:t>2</w:t>
            </w:r>
          </w:p>
        </w:tc>
      </w:tr>
    </w:tbl>
    <w:p w:rsidR="007D5A3C" w:rsidRDefault="007D5A3C" w:rsidP="0055080A">
      <w:pPr>
        <w:rPr>
          <w:sz w:val="24"/>
          <w:szCs w:val="24"/>
        </w:rPr>
      </w:pPr>
    </w:p>
    <w:p w:rsidR="0055080A" w:rsidRPr="00546AF3" w:rsidRDefault="0055080A" w:rsidP="0055080A">
      <w:pPr>
        <w:rPr>
          <w:b/>
          <w:i/>
          <w:sz w:val="24"/>
          <w:szCs w:val="24"/>
        </w:rPr>
      </w:pPr>
      <w:r w:rsidRPr="00546AF3">
        <w:rPr>
          <w:b/>
          <w:i/>
          <w:sz w:val="24"/>
          <w:szCs w:val="24"/>
        </w:rPr>
        <w:t>Site Analysis</w:t>
      </w:r>
    </w:p>
    <w:p w:rsidR="0055080A" w:rsidRPr="0055080A" w:rsidRDefault="0055080A" w:rsidP="00546AF3">
      <w:pPr>
        <w:ind w:firstLine="567"/>
        <w:jc w:val="both"/>
        <w:rPr>
          <w:sz w:val="24"/>
          <w:szCs w:val="24"/>
        </w:rPr>
      </w:pPr>
      <w:r w:rsidRPr="0055080A">
        <w:rPr>
          <w:sz w:val="24"/>
          <w:szCs w:val="24"/>
        </w:rPr>
        <w:t xml:space="preserve">The site analysis for the Nusantara Culinary </w:t>
      </w:r>
      <w:proofErr w:type="spellStart"/>
      <w:r w:rsidRPr="0055080A">
        <w:rPr>
          <w:sz w:val="24"/>
          <w:szCs w:val="24"/>
        </w:rPr>
        <w:t>Center</w:t>
      </w:r>
      <w:proofErr w:type="spellEnd"/>
      <w:r w:rsidRPr="0055080A">
        <w:rPr>
          <w:sz w:val="24"/>
          <w:szCs w:val="24"/>
        </w:rPr>
        <w:t xml:space="preserve"> includes assessments of climate, noise, views, circulation, and accessibility. The findings are as follows:</w:t>
      </w:r>
    </w:p>
    <w:p w:rsidR="0055080A" w:rsidRPr="00546AF3" w:rsidRDefault="0055080A" w:rsidP="00546AF3">
      <w:pPr>
        <w:pStyle w:val="ListParagraph"/>
        <w:numPr>
          <w:ilvl w:val="0"/>
          <w:numId w:val="15"/>
        </w:numPr>
        <w:ind w:left="284" w:hanging="284"/>
        <w:jc w:val="both"/>
        <w:rPr>
          <w:sz w:val="24"/>
          <w:szCs w:val="24"/>
        </w:rPr>
      </w:pPr>
      <w:r w:rsidRPr="00546AF3">
        <w:rPr>
          <w:sz w:val="24"/>
          <w:szCs w:val="24"/>
        </w:rPr>
        <w:t>Climate Analysis</w:t>
      </w:r>
    </w:p>
    <w:p w:rsidR="0055080A" w:rsidRPr="00546AF3" w:rsidRDefault="0055080A" w:rsidP="00546AF3">
      <w:pPr>
        <w:pStyle w:val="ListParagraph"/>
        <w:ind w:left="284"/>
        <w:jc w:val="both"/>
        <w:rPr>
          <w:sz w:val="24"/>
          <w:szCs w:val="24"/>
        </w:rPr>
      </w:pPr>
      <w:r w:rsidRPr="00546AF3">
        <w:rPr>
          <w:sz w:val="24"/>
          <w:szCs w:val="24"/>
        </w:rPr>
        <w:t>The climate analysis suggests several design strategies to enhance comfort and energy efficiency. The building is oriented centrally on the site in an elongated layout to minimize direct sunlight exposure. Vegetation is used as natural shading for outdoor areas, while angled building forms and secondary skins mitigate the impact of strong winds. Drainage channels and permeable paving are incorporated to reduce rainwater accumulation.</w:t>
      </w:r>
    </w:p>
    <w:p w:rsidR="0055080A" w:rsidRPr="00546AF3" w:rsidRDefault="0055080A" w:rsidP="00546AF3">
      <w:pPr>
        <w:pStyle w:val="ListParagraph"/>
        <w:numPr>
          <w:ilvl w:val="0"/>
          <w:numId w:val="15"/>
        </w:numPr>
        <w:ind w:left="284" w:hanging="284"/>
        <w:jc w:val="both"/>
        <w:rPr>
          <w:sz w:val="24"/>
          <w:szCs w:val="24"/>
        </w:rPr>
      </w:pPr>
      <w:r w:rsidRPr="00546AF3">
        <w:rPr>
          <w:sz w:val="24"/>
          <w:szCs w:val="24"/>
        </w:rPr>
        <w:t>Circulation and Accessibility Analysis</w:t>
      </w:r>
    </w:p>
    <w:p w:rsidR="0055080A" w:rsidRPr="00546AF3" w:rsidRDefault="0055080A" w:rsidP="00546AF3">
      <w:pPr>
        <w:pStyle w:val="ListParagraph"/>
        <w:ind w:left="284"/>
        <w:jc w:val="both"/>
        <w:rPr>
          <w:sz w:val="24"/>
          <w:szCs w:val="24"/>
        </w:rPr>
      </w:pPr>
      <w:r w:rsidRPr="00546AF3">
        <w:rPr>
          <w:sz w:val="24"/>
          <w:szCs w:val="24"/>
        </w:rPr>
        <w:t xml:space="preserve">The site is accessible from </w:t>
      </w:r>
      <w:proofErr w:type="spellStart"/>
      <w:r w:rsidRPr="00546AF3">
        <w:rPr>
          <w:sz w:val="24"/>
          <w:szCs w:val="24"/>
        </w:rPr>
        <w:t>Jalan</w:t>
      </w:r>
      <w:proofErr w:type="spellEnd"/>
      <w:r w:rsidRPr="00546AF3">
        <w:rPr>
          <w:sz w:val="24"/>
          <w:szCs w:val="24"/>
        </w:rPr>
        <w:t xml:space="preserve"> </w:t>
      </w:r>
      <w:proofErr w:type="spellStart"/>
      <w:r w:rsidRPr="00546AF3">
        <w:rPr>
          <w:sz w:val="24"/>
          <w:szCs w:val="24"/>
        </w:rPr>
        <w:t>Pelabuhan</w:t>
      </w:r>
      <w:proofErr w:type="spellEnd"/>
      <w:r w:rsidRPr="00546AF3">
        <w:rPr>
          <w:sz w:val="24"/>
          <w:szCs w:val="24"/>
        </w:rPr>
        <w:t xml:space="preserve"> Lama </w:t>
      </w:r>
      <w:proofErr w:type="spellStart"/>
      <w:r w:rsidRPr="00546AF3">
        <w:rPr>
          <w:sz w:val="24"/>
          <w:szCs w:val="24"/>
        </w:rPr>
        <w:t>Ulee</w:t>
      </w:r>
      <w:proofErr w:type="spellEnd"/>
      <w:r w:rsidRPr="00546AF3">
        <w:rPr>
          <w:sz w:val="24"/>
          <w:szCs w:val="24"/>
        </w:rPr>
        <w:t xml:space="preserve"> </w:t>
      </w:r>
      <w:proofErr w:type="spellStart"/>
      <w:r w:rsidRPr="00546AF3">
        <w:rPr>
          <w:sz w:val="24"/>
          <w:szCs w:val="24"/>
        </w:rPr>
        <w:t>Lheue</w:t>
      </w:r>
      <w:proofErr w:type="spellEnd"/>
      <w:r w:rsidRPr="00546AF3">
        <w:rPr>
          <w:sz w:val="24"/>
          <w:szCs w:val="24"/>
        </w:rPr>
        <w:t>, a major arterial road. Separate entry and exit points are recommended to prevent internal traffic congestion and ensure smooth circulation within the site.</w:t>
      </w:r>
    </w:p>
    <w:p w:rsidR="0055080A" w:rsidRPr="00546AF3" w:rsidRDefault="0055080A" w:rsidP="00546AF3">
      <w:pPr>
        <w:pStyle w:val="ListParagraph"/>
        <w:numPr>
          <w:ilvl w:val="0"/>
          <w:numId w:val="15"/>
        </w:numPr>
        <w:ind w:left="284" w:hanging="284"/>
        <w:jc w:val="both"/>
        <w:rPr>
          <w:sz w:val="24"/>
          <w:szCs w:val="24"/>
        </w:rPr>
      </w:pPr>
      <w:r w:rsidRPr="00546AF3">
        <w:rPr>
          <w:sz w:val="24"/>
          <w:szCs w:val="24"/>
        </w:rPr>
        <w:t>Noise Analysis</w:t>
      </w:r>
    </w:p>
    <w:p w:rsidR="0055080A" w:rsidRPr="00546AF3" w:rsidRDefault="0055080A" w:rsidP="00546AF3">
      <w:pPr>
        <w:pStyle w:val="ListParagraph"/>
        <w:ind w:left="284"/>
        <w:jc w:val="both"/>
        <w:rPr>
          <w:sz w:val="24"/>
          <w:szCs w:val="24"/>
        </w:rPr>
      </w:pPr>
      <w:r w:rsidRPr="00546AF3">
        <w:rPr>
          <w:sz w:val="24"/>
          <w:szCs w:val="24"/>
        </w:rPr>
        <w:t xml:space="preserve">Although the culinary </w:t>
      </w:r>
      <w:proofErr w:type="spellStart"/>
      <w:r w:rsidRPr="00546AF3">
        <w:rPr>
          <w:sz w:val="24"/>
          <w:szCs w:val="24"/>
        </w:rPr>
        <w:t>center</w:t>
      </w:r>
      <w:proofErr w:type="spellEnd"/>
      <w:r w:rsidRPr="00546AF3">
        <w:rPr>
          <w:sz w:val="24"/>
          <w:szCs w:val="24"/>
        </w:rPr>
        <w:t xml:space="preserve"> will naturally generate noise due to its function, noise is not a significant concern. However, areas requiring a quieter atmosphere should be placed away from high-activity zones to maintain acoustic comfort.</w:t>
      </w:r>
    </w:p>
    <w:p w:rsidR="0055080A" w:rsidRPr="00546AF3" w:rsidRDefault="0055080A" w:rsidP="00546AF3">
      <w:pPr>
        <w:pStyle w:val="ListParagraph"/>
        <w:numPr>
          <w:ilvl w:val="0"/>
          <w:numId w:val="15"/>
        </w:numPr>
        <w:ind w:left="284" w:hanging="284"/>
        <w:jc w:val="both"/>
        <w:rPr>
          <w:sz w:val="24"/>
          <w:szCs w:val="24"/>
        </w:rPr>
      </w:pPr>
      <w:r w:rsidRPr="00546AF3">
        <w:rPr>
          <w:sz w:val="24"/>
          <w:szCs w:val="24"/>
        </w:rPr>
        <w:t>View Analysis</w:t>
      </w:r>
    </w:p>
    <w:p w:rsidR="0055080A" w:rsidRPr="00546AF3" w:rsidRDefault="0055080A" w:rsidP="00546AF3">
      <w:pPr>
        <w:pStyle w:val="ListParagraph"/>
        <w:ind w:left="284"/>
        <w:jc w:val="both"/>
        <w:rPr>
          <w:sz w:val="24"/>
          <w:szCs w:val="24"/>
        </w:rPr>
      </w:pPr>
      <w:r w:rsidRPr="00546AF3">
        <w:rPr>
          <w:sz w:val="24"/>
          <w:szCs w:val="24"/>
        </w:rPr>
        <w:t>The site's views toward the main road and river present an opportunity to enhance the building's visual appeal. Strategic openings are designed to capture these views, drawing visitors' attention and maximizing the aesthetic potential of the site.</w:t>
      </w:r>
    </w:p>
    <w:p w:rsidR="0055080A" w:rsidRPr="00546AF3" w:rsidRDefault="0055080A" w:rsidP="00546AF3">
      <w:pPr>
        <w:pStyle w:val="ListParagraph"/>
        <w:numPr>
          <w:ilvl w:val="0"/>
          <w:numId w:val="15"/>
        </w:numPr>
        <w:ind w:left="284" w:hanging="284"/>
        <w:jc w:val="both"/>
        <w:rPr>
          <w:sz w:val="24"/>
          <w:szCs w:val="24"/>
        </w:rPr>
      </w:pPr>
      <w:r w:rsidRPr="00546AF3">
        <w:rPr>
          <w:sz w:val="24"/>
          <w:szCs w:val="24"/>
        </w:rPr>
        <w:t>Buildings Analysis</w:t>
      </w:r>
    </w:p>
    <w:p w:rsidR="0055080A" w:rsidRPr="00546AF3" w:rsidRDefault="0055080A" w:rsidP="00546AF3">
      <w:pPr>
        <w:pStyle w:val="ListParagraph"/>
        <w:ind w:left="284"/>
        <w:jc w:val="both"/>
        <w:rPr>
          <w:sz w:val="24"/>
          <w:szCs w:val="24"/>
        </w:rPr>
      </w:pPr>
      <w:r w:rsidRPr="00546AF3">
        <w:rPr>
          <w:sz w:val="24"/>
          <w:szCs w:val="24"/>
        </w:rPr>
        <w:t>The building analysis covers circulation patterns, structure, materials, and utilities:</w:t>
      </w:r>
    </w:p>
    <w:p w:rsidR="0055080A" w:rsidRPr="00515445" w:rsidRDefault="0055080A" w:rsidP="00515445">
      <w:pPr>
        <w:pStyle w:val="ListParagraph"/>
        <w:numPr>
          <w:ilvl w:val="0"/>
          <w:numId w:val="18"/>
        </w:numPr>
        <w:ind w:left="567" w:hanging="283"/>
        <w:jc w:val="both"/>
        <w:rPr>
          <w:sz w:val="24"/>
          <w:szCs w:val="24"/>
        </w:rPr>
      </w:pPr>
      <w:r w:rsidRPr="00515445">
        <w:rPr>
          <w:sz w:val="24"/>
          <w:szCs w:val="24"/>
        </w:rPr>
        <w:t xml:space="preserve">Circulation Patterns: The building employs a combination of linear, networked, and radial circulation systems, guiding movement efficiently throughout the culinary </w:t>
      </w:r>
      <w:proofErr w:type="spellStart"/>
      <w:r w:rsidRPr="00515445">
        <w:rPr>
          <w:sz w:val="24"/>
          <w:szCs w:val="24"/>
        </w:rPr>
        <w:t>center</w:t>
      </w:r>
      <w:proofErr w:type="spellEnd"/>
      <w:r w:rsidRPr="00515445">
        <w:rPr>
          <w:sz w:val="24"/>
          <w:szCs w:val="24"/>
        </w:rPr>
        <w:t>.</w:t>
      </w:r>
    </w:p>
    <w:p w:rsidR="0055080A" w:rsidRPr="00515445" w:rsidRDefault="0055080A" w:rsidP="00515445">
      <w:pPr>
        <w:pStyle w:val="ListParagraph"/>
        <w:numPr>
          <w:ilvl w:val="0"/>
          <w:numId w:val="18"/>
        </w:numPr>
        <w:ind w:left="567" w:hanging="283"/>
        <w:jc w:val="both"/>
        <w:rPr>
          <w:sz w:val="24"/>
          <w:szCs w:val="24"/>
        </w:rPr>
      </w:pPr>
      <w:r w:rsidRPr="00515445">
        <w:rPr>
          <w:sz w:val="24"/>
          <w:szCs w:val="24"/>
        </w:rPr>
        <w:lastRenderedPageBreak/>
        <w:t>Structural Systems: The foundation employs a footing and well foundation to support the building's load. A rigid frame system is used for the superstructure to handle both vertical and horizontal loads. The roofing system consists of a concrete slab and space frame to provide structural integrity.</w:t>
      </w:r>
    </w:p>
    <w:p w:rsidR="0055080A" w:rsidRPr="00515445" w:rsidRDefault="0055080A" w:rsidP="00515445">
      <w:pPr>
        <w:pStyle w:val="ListParagraph"/>
        <w:numPr>
          <w:ilvl w:val="0"/>
          <w:numId w:val="18"/>
        </w:numPr>
        <w:ind w:left="567" w:hanging="283"/>
        <w:jc w:val="both"/>
        <w:rPr>
          <w:sz w:val="24"/>
          <w:szCs w:val="24"/>
        </w:rPr>
      </w:pPr>
      <w:r w:rsidRPr="00515445">
        <w:rPr>
          <w:sz w:val="24"/>
          <w:szCs w:val="24"/>
        </w:rPr>
        <w:t>Materials: Flooring materials include parquet for exhibition areas, granite for interior spaces, and paving blocks for outdoor areas. The walls are constructed using lightweight concrete blocks (</w:t>
      </w:r>
      <w:proofErr w:type="spellStart"/>
      <w:r w:rsidRPr="00515445">
        <w:rPr>
          <w:sz w:val="24"/>
          <w:szCs w:val="24"/>
        </w:rPr>
        <w:t>habel</w:t>
      </w:r>
      <w:proofErr w:type="spellEnd"/>
      <w:r w:rsidRPr="00515445">
        <w:rPr>
          <w:sz w:val="24"/>
          <w:szCs w:val="24"/>
        </w:rPr>
        <w:t>) and laminated glass for transparency and aesthetic appeal.</w:t>
      </w:r>
    </w:p>
    <w:p w:rsidR="0055080A" w:rsidRPr="00515445" w:rsidRDefault="0055080A" w:rsidP="00515445">
      <w:pPr>
        <w:pStyle w:val="ListParagraph"/>
        <w:numPr>
          <w:ilvl w:val="0"/>
          <w:numId w:val="18"/>
        </w:numPr>
        <w:ind w:left="567" w:hanging="283"/>
        <w:jc w:val="both"/>
        <w:rPr>
          <w:sz w:val="24"/>
          <w:szCs w:val="24"/>
        </w:rPr>
      </w:pPr>
      <w:r w:rsidRPr="00515445">
        <w:rPr>
          <w:sz w:val="24"/>
          <w:szCs w:val="24"/>
        </w:rPr>
        <w:t>Utility Systems: The utility systems cover essential building functions, including HVAC, lighting, fire safety, sanitation, electrical systems, vertical transportation, and waste management—each critical for the operation of this commercial facility.</w:t>
      </w:r>
    </w:p>
    <w:p w:rsidR="0055080A" w:rsidRPr="0055080A" w:rsidRDefault="0055080A" w:rsidP="0055080A">
      <w:pPr>
        <w:rPr>
          <w:sz w:val="24"/>
          <w:szCs w:val="24"/>
        </w:rPr>
      </w:pPr>
    </w:p>
    <w:p w:rsidR="0055080A" w:rsidRPr="00515445" w:rsidRDefault="0055080A" w:rsidP="00515445">
      <w:pPr>
        <w:pStyle w:val="ListParagraph"/>
        <w:numPr>
          <w:ilvl w:val="0"/>
          <w:numId w:val="7"/>
        </w:numPr>
        <w:ind w:left="284" w:hanging="284"/>
        <w:rPr>
          <w:b/>
          <w:sz w:val="24"/>
          <w:szCs w:val="24"/>
        </w:rPr>
      </w:pPr>
      <w:r w:rsidRPr="00515445">
        <w:rPr>
          <w:b/>
          <w:sz w:val="24"/>
          <w:szCs w:val="24"/>
        </w:rPr>
        <w:t>Design Concept</w:t>
      </w:r>
    </w:p>
    <w:p w:rsidR="0055080A" w:rsidRPr="0055080A" w:rsidRDefault="0055080A" w:rsidP="00515445">
      <w:pPr>
        <w:ind w:firstLine="567"/>
        <w:jc w:val="both"/>
        <w:rPr>
          <w:sz w:val="24"/>
          <w:szCs w:val="24"/>
        </w:rPr>
      </w:pPr>
      <w:r w:rsidRPr="0055080A">
        <w:rPr>
          <w:sz w:val="24"/>
          <w:szCs w:val="24"/>
        </w:rPr>
        <w:t xml:space="preserve">This section outlines the key design principles applied to the Nusantara Culinary </w:t>
      </w:r>
      <w:proofErr w:type="spellStart"/>
      <w:r w:rsidRPr="0055080A">
        <w:rPr>
          <w:sz w:val="24"/>
          <w:szCs w:val="24"/>
        </w:rPr>
        <w:t>Center</w:t>
      </w:r>
      <w:proofErr w:type="spellEnd"/>
      <w:r w:rsidRPr="0055080A">
        <w:rPr>
          <w:sz w:val="24"/>
          <w:szCs w:val="24"/>
        </w:rPr>
        <w:t>, focusing on theme implementation, site concept, and building features.</w:t>
      </w:r>
    </w:p>
    <w:p w:rsidR="00515445" w:rsidRDefault="00515445" w:rsidP="0055080A">
      <w:pPr>
        <w:rPr>
          <w:sz w:val="24"/>
          <w:szCs w:val="24"/>
        </w:rPr>
      </w:pPr>
    </w:p>
    <w:p w:rsidR="0055080A" w:rsidRPr="00515445" w:rsidRDefault="0055080A" w:rsidP="0055080A">
      <w:pPr>
        <w:rPr>
          <w:b/>
          <w:i/>
          <w:sz w:val="24"/>
          <w:szCs w:val="24"/>
        </w:rPr>
      </w:pPr>
      <w:r w:rsidRPr="00515445">
        <w:rPr>
          <w:b/>
          <w:i/>
          <w:sz w:val="24"/>
          <w:szCs w:val="24"/>
        </w:rPr>
        <w:t>Theme Application Concept</w:t>
      </w:r>
    </w:p>
    <w:p w:rsidR="0055080A" w:rsidRPr="00515445" w:rsidRDefault="0055080A" w:rsidP="00515445">
      <w:pPr>
        <w:pStyle w:val="ListParagraph"/>
        <w:numPr>
          <w:ilvl w:val="1"/>
          <w:numId w:val="19"/>
        </w:numPr>
        <w:ind w:left="284" w:hanging="284"/>
        <w:jc w:val="both"/>
        <w:rPr>
          <w:sz w:val="24"/>
          <w:szCs w:val="24"/>
        </w:rPr>
      </w:pPr>
      <w:r w:rsidRPr="00515445">
        <w:rPr>
          <w:sz w:val="24"/>
          <w:szCs w:val="24"/>
        </w:rPr>
        <w:t>Ideology Classification</w:t>
      </w:r>
    </w:p>
    <w:p w:rsidR="0055080A" w:rsidRPr="00515445" w:rsidRDefault="0055080A" w:rsidP="00515445">
      <w:pPr>
        <w:pStyle w:val="ListParagraph"/>
        <w:numPr>
          <w:ilvl w:val="0"/>
          <w:numId w:val="19"/>
        </w:numPr>
        <w:ind w:left="284" w:hanging="284"/>
        <w:jc w:val="both"/>
        <w:rPr>
          <w:sz w:val="24"/>
          <w:szCs w:val="24"/>
        </w:rPr>
      </w:pPr>
      <w:r w:rsidRPr="00515445">
        <w:rPr>
          <w:sz w:val="24"/>
          <w:szCs w:val="24"/>
        </w:rPr>
        <w:t>The design follows the Semiotic-Form ideology, where the building's appearance and style are easy to interpret. This concept uses contrasting sizes in the massing composition, symbolizing transformation. The progression from smaller to larger forms conveys movement and applies contemporary principles of expressive massing, highlighting the historical significance of culinary arts and technological development.</w:t>
      </w:r>
    </w:p>
    <w:p w:rsidR="0055080A" w:rsidRPr="00515445" w:rsidRDefault="0055080A" w:rsidP="00515445">
      <w:pPr>
        <w:pStyle w:val="ListParagraph"/>
        <w:numPr>
          <w:ilvl w:val="0"/>
          <w:numId w:val="19"/>
        </w:numPr>
        <w:ind w:left="284" w:hanging="284"/>
        <w:jc w:val="both"/>
        <w:rPr>
          <w:sz w:val="24"/>
          <w:szCs w:val="24"/>
        </w:rPr>
      </w:pPr>
      <w:r w:rsidRPr="00515445">
        <w:rPr>
          <w:sz w:val="24"/>
          <w:szCs w:val="24"/>
        </w:rPr>
        <w:t>Style Classification</w:t>
      </w:r>
    </w:p>
    <w:p w:rsidR="0055080A" w:rsidRPr="00515445" w:rsidRDefault="0055080A" w:rsidP="00515445">
      <w:pPr>
        <w:pStyle w:val="ListParagraph"/>
        <w:numPr>
          <w:ilvl w:val="0"/>
          <w:numId w:val="19"/>
        </w:numPr>
        <w:ind w:left="284" w:hanging="284"/>
        <w:jc w:val="both"/>
        <w:rPr>
          <w:sz w:val="24"/>
          <w:szCs w:val="24"/>
        </w:rPr>
      </w:pPr>
      <w:r w:rsidRPr="00515445">
        <w:rPr>
          <w:sz w:val="24"/>
          <w:szCs w:val="24"/>
        </w:rPr>
        <w:t>The architectural style integrates Variable Space with Surprise and Pro-Historical Reference. This is reflected in the building’s interior design, which evokes a nostalgic atmosphere through materials reminiscent of bamboo, wood, and batik—giving a warm impression. These traditional elements are combined with modern materials to enhance the contemporary feel. The open-space concept is applied with glass walls between rooms, creating a sense of openness. Harmonization with the outdoors is achieved through an internal courtyard, bringing an exterior ambiance into the building</w:t>
      </w:r>
    </w:p>
    <w:p w:rsidR="0055080A" w:rsidRPr="00515445" w:rsidRDefault="0055080A" w:rsidP="00515445">
      <w:pPr>
        <w:pStyle w:val="ListParagraph"/>
        <w:numPr>
          <w:ilvl w:val="0"/>
          <w:numId w:val="19"/>
        </w:numPr>
        <w:ind w:left="284" w:hanging="284"/>
        <w:jc w:val="both"/>
        <w:rPr>
          <w:sz w:val="24"/>
          <w:szCs w:val="24"/>
        </w:rPr>
      </w:pPr>
      <w:r w:rsidRPr="00515445">
        <w:rPr>
          <w:sz w:val="24"/>
          <w:szCs w:val="24"/>
        </w:rPr>
        <w:t>Design Idea Classification</w:t>
      </w:r>
    </w:p>
    <w:p w:rsidR="0055080A" w:rsidRPr="00515445" w:rsidRDefault="0055080A" w:rsidP="00515445">
      <w:pPr>
        <w:pStyle w:val="ListParagraph"/>
        <w:numPr>
          <w:ilvl w:val="0"/>
          <w:numId w:val="19"/>
        </w:numPr>
        <w:ind w:left="284" w:hanging="284"/>
        <w:jc w:val="both"/>
        <w:rPr>
          <w:sz w:val="24"/>
          <w:szCs w:val="24"/>
        </w:rPr>
      </w:pPr>
      <w:r w:rsidRPr="00515445">
        <w:rPr>
          <w:sz w:val="24"/>
          <w:szCs w:val="24"/>
        </w:rPr>
        <w:t>The design follows a Hi-Tech concept, featuring a modern aesthetic through dominant structural elements and the use of contemporary materials like glass, concrete, and steel. The facade incorporates Aluminium Composite Panels (ACP) with intricate cuttings symbolizing opposition in size, reinforcing the idea of change.</w:t>
      </w:r>
    </w:p>
    <w:p w:rsidR="0055080A" w:rsidRPr="0055080A" w:rsidRDefault="0055080A" w:rsidP="0055080A">
      <w:pPr>
        <w:rPr>
          <w:sz w:val="24"/>
          <w:szCs w:val="24"/>
        </w:rPr>
      </w:pPr>
    </w:p>
    <w:p w:rsidR="0055080A" w:rsidRPr="00515445" w:rsidRDefault="0055080A" w:rsidP="0055080A">
      <w:pPr>
        <w:rPr>
          <w:b/>
          <w:i/>
          <w:sz w:val="24"/>
          <w:szCs w:val="24"/>
        </w:rPr>
      </w:pPr>
      <w:r w:rsidRPr="00515445">
        <w:rPr>
          <w:b/>
          <w:i/>
          <w:sz w:val="24"/>
          <w:szCs w:val="24"/>
        </w:rPr>
        <w:t>Site Concept</w:t>
      </w:r>
    </w:p>
    <w:p w:rsidR="0055080A" w:rsidRPr="00515445" w:rsidRDefault="0055080A" w:rsidP="00515445">
      <w:pPr>
        <w:pStyle w:val="ListParagraph"/>
        <w:numPr>
          <w:ilvl w:val="1"/>
          <w:numId w:val="20"/>
        </w:numPr>
        <w:ind w:left="284" w:hanging="284"/>
        <w:jc w:val="both"/>
        <w:rPr>
          <w:sz w:val="24"/>
          <w:szCs w:val="24"/>
        </w:rPr>
      </w:pPr>
      <w:r w:rsidRPr="00515445">
        <w:rPr>
          <w:sz w:val="24"/>
          <w:szCs w:val="24"/>
        </w:rPr>
        <w:t>Zoning</w:t>
      </w:r>
    </w:p>
    <w:p w:rsidR="0055080A" w:rsidRPr="00515445" w:rsidRDefault="0055080A" w:rsidP="00515445">
      <w:pPr>
        <w:pStyle w:val="ListParagraph"/>
        <w:ind w:left="284"/>
        <w:jc w:val="both"/>
        <w:rPr>
          <w:sz w:val="24"/>
          <w:szCs w:val="24"/>
        </w:rPr>
      </w:pPr>
      <w:r w:rsidRPr="00515445">
        <w:rPr>
          <w:sz w:val="24"/>
          <w:szCs w:val="24"/>
        </w:rPr>
        <w:t>The site is divided into four zones: public, semi-public, private, and service areas, each supporting specific activities and user needs.</w:t>
      </w:r>
    </w:p>
    <w:p w:rsidR="0055080A" w:rsidRPr="00515445" w:rsidRDefault="0055080A" w:rsidP="00515445">
      <w:pPr>
        <w:pStyle w:val="ListParagraph"/>
        <w:numPr>
          <w:ilvl w:val="0"/>
          <w:numId w:val="20"/>
        </w:numPr>
        <w:ind w:left="284" w:hanging="284"/>
        <w:jc w:val="both"/>
        <w:rPr>
          <w:sz w:val="24"/>
          <w:szCs w:val="24"/>
        </w:rPr>
      </w:pPr>
      <w:r w:rsidRPr="00515445">
        <w:rPr>
          <w:sz w:val="24"/>
          <w:szCs w:val="24"/>
        </w:rPr>
        <w:t>Site Circulation</w:t>
      </w:r>
    </w:p>
    <w:p w:rsidR="0055080A" w:rsidRPr="00515445" w:rsidRDefault="0055080A" w:rsidP="00515445">
      <w:pPr>
        <w:pStyle w:val="ListParagraph"/>
        <w:ind w:left="284"/>
        <w:jc w:val="both"/>
        <w:rPr>
          <w:sz w:val="24"/>
          <w:szCs w:val="24"/>
        </w:rPr>
      </w:pPr>
      <w:r w:rsidRPr="00515445">
        <w:rPr>
          <w:sz w:val="24"/>
          <w:szCs w:val="24"/>
        </w:rPr>
        <w:t>Two circulation systems are emphasized: vehicle circulation around the building for easy access and pedestrian pathways to ensure smooth visitor movement across different zones.</w:t>
      </w:r>
    </w:p>
    <w:p w:rsidR="0055080A" w:rsidRPr="00515445" w:rsidRDefault="0055080A" w:rsidP="00515445">
      <w:pPr>
        <w:pStyle w:val="ListParagraph"/>
        <w:numPr>
          <w:ilvl w:val="0"/>
          <w:numId w:val="20"/>
        </w:numPr>
        <w:ind w:left="284" w:hanging="284"/>
        <w:jc w:val="both"/>
        <w:rPr>
          <w:sz w:val="24"/>
          <w:szCs w:val="24"/>
        </w:rPr>
      </w:pPr>
      <w:r w:rsidRPr="00515445">
        <w:rPr>
          <w:sz w:val="24"/>
          <w:szCs w:val="24"/>
        </w:rPr>
        <w:t>Parking System</w:t>
      </w:r>
    </w:p>
    <w:p w:rsidR="0055080A" w:rsidRPr="00515445" w:rsidRDefault="0055080A" w:rsidP="00515445">
      <w:pPr>
        <w:pStyle w:val="ListParagraph"/>
        <w:ind w:left="284"/>
        <w:jc w:val="both"/>
        <w:rPr>
          <w:sz w:val="24"/>
          <w:szCs w:val="24"/>
        </w:rPr>
      </w:pPr>
      <w:r w:rsidRPr="00515445">
        <w:rPr>
          <w:sz w:val="24"/>
          <w:szCs w:val="24"/>
        </w:rPr>
        <w:t>The proposed parking system includes angled parking for four-wheel vehicles at a 60° incline, as well as designated parking for two-wheel vehicles.</w:t>
      </w:r>
    </w:p>
    <w:p w:rsidR="0055080A" w:rsidRPr="00515445" w:rsidRDefault="0055080A" w:rsidP="0055080A">
      <w:pPr>
        <w:rPr>
          <w:b/>
          <w:i/>
          <w:sz w:val="24"/>
          <w:szCs w:val="24"/>
        </w:rPr>
      </w:pPr>
      <w:r w:rsidRPr="00515445">
        <w:rPr>
          <w:b/>
          <w:i/>
          <w:sz w:val="24"/>
          <w:szCs w:val="24"/>
        </w:rPr>
        <w:lastRenderedPageBreak/>
        <w:t>Building Concept</w:t>
      </w:r>
    </w:p>
    <w:p w:rsidR="0055080A" w:rsidRPr="00515445" w:rsidRDefault="0055080A" w:rsidP="00515445">
      <w:pPr>
        <w:pStyle w:val="ListParagraph"/>
        <w:numPr>
          <w:ilvl w:val="1"/>
          <w:numId w:val="21"/>
        </w:numPr>
        <w:ind w:left="284" w:hanging="284"/>
        <w:jc w:val="both"/>
        <w:rPr>
          <w:sz w:val="24"/>
          <w:szCs w:val="24"/>
        </w:rPr>
      </w:pPr>
      <w:r w:rsidRPr="00515445">
        <w:rPr>
          <w:sz w:val="24"/>
          <w:szCs w:val="24"/>
        </w:rPr>
        <w:t>Circulation</w:t>
      </w:r>
    </w:p>
    <w:p w:rsidR="0055080A" w:rsidRPr="00515445" w:rsidRDefault="0055080A" w:rsidP="00515445">
      <w:pPr>
        <w:pStyle w:val="ListParagraph"/>
        <w:ind w:left="284"/>
        <w:jc w:val="both"/>
        <w:rPr>
          <w:sz w:val="24"/>
          <w:szCs w:val="24"/>
        </w:rPr>
      </w:pPr>
      <w:r w:rsidRPr="00515445">
        <w:rPr>
          <w:sz w:val="24"/>
          <w:szCs w:val="24"/>
        </w:rPr>
        <w:t>The building incorporates a mix of linear, network, and radial circulation systems, allowing users to navigate freely. The open-space layout fosters a sense of comfort and spaciousness.</w:t>
      </w:r>
    </w:p>
    <w:p w:rsidR="0055080A" w:rsidRPr="00515445" w:rsidRDefault="0055080A" w:rsidP="00515445">
      <w:pPr>
        <w:pStyle w:val="ListParagraph"/>
        <w:numPr>
          <w:ilvl w:val="0"/>
          <w:numId w:val="21"/>
        </w:numPr>
        <w:ind w:left="284" w:hanging="284"/>
        <w:jc w:val="both"/>
        <w:rPr>
          <w:sz w:val="24"/>
          <w:szCs w:val="24"/>
        </w:rPr>
      </w:pPr>
      <w:r w:rsidRPr="00515445">
        <w:rPr>
          <w:sz w:val="24"/>
          <w:szCs w:val="24"/>
        </w:rPr>
        <w:t>Module and Grid</w:t>
      </w:r>
    </w:p>
    <w:p w:rsidR="0055080A" w:rsidRPr="00515445" w:rsidRDefault="0055080A" w:rsidP="00515445">
      <w:pPr>
        <w:pStyle w:val="ListParagraph"/>
        <w:ind w:left="284"/>
        <w:jc w:val="both"/>
        <w:rPr>
          <w:sz w:val="24"/>
          <w:szCs w:val="24"/>
        </w:rPr>
      </w:pPr>
      <w:r w:rsidRPr="00515445">
        <w:rPr>
          <w:sz w:val="24"/>
          <w:szCs w:val="24"/>
        </w:rPr>
        <w:t>The design utilizes a 10-meter grid and diagonal pattern, accommodating the structural framework while maintaining flexibility in spatial organization.</w:t>
      </w:r>
    </w:p>
    <w:p w:rsidR="0055080A" w:rsidRPr="00515445" w:rsidRDefault="0055080A" w:rsidP="00515445">
      <w:pPr>
        <w:pStyle w:val="ListParagraph"/>
        <w:numPr>
          <w:ilvl w:val="0"/>
          <w:numId w:val="21"/>
        </w:numPr>
        <w:ind w:left="284" w:hanging="284"/>
        <w:jc w:val="both"/>
        <w:rPr>
          <w:sz w:val="24"/>
          <w:szCs w:val="24"/>
        </w:rPr>
      </w:pPr>
      <w:r w:rsidRPr="00515445">
        <w:rPr>
          <w:sz w:val="24"/>
          <w:szCs w:val="24"/>
        </w:rPr>
        <w:t>Structural System</w:t>
      </w:r>
    </w:p>
    <w:p w:rsidR="0055080A" w:rsidRPr="00515445" w:rsidRDefault="0055080A" w:rsidP="00515445">
      <w:pPr>
        <w:pStyle w:val="ListParagraph"/>
        <w:ind w:left="284"/>
        <w:jc w:val="both"/>
        <w:rPr>
          <w:sz w:val="24"/>
          <w:szCs w:val="24"/>
        </w:rPr>
      </w:pPr>
      <w:r w:rsidRPr="00515445">
        <w:rPr>
          <w:sz w:val="24"/>
          <w:szCs w:val="24"/>
        </w:rPr>
        <w:t>The foundation system consists of footings and wells, with a steel middle structure and a roof system featuring a concrete slab and space frame for stability and durability.</w:t>
      </w:r>
    </w:p>
    <w:p w:rsidR="0055080A" w:rsidRPr="00515445" w:rsidRDefault="0055080A" w:rsidP="00515445">
      <w:pPr>
        <w:pStyle w:val="ListParagraph"/>
        <w:numPr>
          <w:ilvl w:val="0"/>
          <w:numId w:val="21"/>
        </w:numPr>
        <w:ind w:left="284" w:hanging="284"/>
        <w:jc w:val="both"/>
        <w:rPr>
          <w:sz w:val="24"/>
          <w:szCs w:val="24"/>
        </w:rPr>
      </w:pPr>
      <w:r w:rsidRPr="00515445">
        <w:rPr>
          <w:sz w:val="24"/>
          <w:szCs w:val="24"/>
        </w:rPr>
        <w:t>Materials</w:t>
      </w:r>
    </w:p>
    <w:p w:rsidR="0055080A" w:rsidRPr="00515445" w:rsidRDefault="0055080A" w:rsidP="00515445">
      <w:pPr>
        <w:pStyle w:val="ListParagraph"/>
        <w:numPr>
          <w:ilvl w:val="0"/>
          <w:numId w:val="23"/>
        </w:numPr>
        <w:ind w:left="567" w:hanging="283"/>
        <w:jc w:val="both"/>
        <w:rPr>
          <w:sz w:val="24"/>
          <w:szCs w:val="24"/>
        </w:rPr>
      </w:pPr>
      <w:r w:rsidRPr="00515445">
        <w:rPr>
          <w:sz w:val="24"/>
          <w:szCs w:val="24"/>
        </w:rPr>
        <w:t>Walls: Lightweight concrete blocks, laminated glass, and composite membranes.</w:t>
      </w:r>
    </w:p>
    <w:p w:rsidR="0055080A" w:rsidRPr="00515445" w:rsidRDefault="0055080A" w:rsidP="00515445">
      <w:pPr>
        <w:pStyle w:val="ListParagraph"/>
        <w:numPr>
          <w:ilvl w:val="0"/>
          <w:numId w:val="23"/>
        </w:numPr>
        <w:ind w:left="567" w:hanging="283"/>
        <w:jc w:val="both"/>
        <w:rPr>
          <w:sz w:val="24"/>
          <w:szCs w:val="24"/>
        </w:rPr>
      </w:pPr>
      <w:r w:rsidRPr="00515445">
        <w:rPr>
          <w:sz w:val="24"/>
          <w:szCs w:val="24"/>
        </w:rPr>
        <w:t xml:space="preserve">Frames: Aluminium is used for door and window frames.  </w:t>
      </w:r>
    </w:p>
    <w:p w:rsidR="0055080A" w:rsidRPr="00515445" w:rsidRDefault="0055080A" w:rsidP="00515445">
      <w:pPr>
        <w:pStyle w:val="ListParagraph"/>
        <w:numPr>
          <w:ilvl w:val="0"/>
          <w:numId w:val="23"/>
        </w:numPr>
        <w:ind w:left="567" w:hanging="283"/>
        <w:jc w:val="both"/>
        <w:rPr>
          <w:sz w:val="24"/>
          <w:szCs w:val="24"/>
        </w:rPr>
      </w:pPr>
      <w:r w:rsidRPr="00515445">
        <w:rPr>
          <w:sz w:val="24"/>
          <w:szCs w:val="24"/>
        </w:rPr>
        <w:t>Roof: Concrete slabs and laminated glass skylights.</w:t>
      </w:r>
    </w:p>
    <w:p w:rsidR="0055080A" w:rsidRPr="00515445" w:rsidRDefault="0055080A" w:rsidP="00515445">
      <w:pPr>
        <w:pStyle w:val="ListParagraph"/>
        <w:numPr>
          <w:ilvl w:val="0"/>
          <w:numId w:val="23"/>
        </w:numPr>
        <w:ind w:left="567" w:hanging="283"/>
        <w:jc w:val="both"/>
        <w:rPr>
          <w:sz w:val="24"/>
          <w:szCs w:val="24"/>
        </w:rPr>
      </w:pPr>
      <w:r w:rsidRPr="00515445">
        <w:rPr>
          <w:sz w:val="24"/>
          <w:szCs w:val="24"/>
        </w:rPr>
        <w:t>Ceiling: GRC panels.</w:t>
      </w:r>
    </w:p>
    <w:p w:rsidR="0055080A" w:rsidRPr="00515445" w:rsidRDefault="0055080A" w:rsidP="00515445">
      <w:pPr>
        <w:pStyle w:val="ListParagraph"/>
        <w:numPr>
          <w:ilvl w:val="0"/>
          <w:numId w:val="23"/>
        </w:numPr>
        <w:ind w:left="567" w:hanging="283"/>
        <w:jc w:val="both"/>
        <w:rPr>
          <w:sz w:val="24"/>
          <w:szCs w:val="24"/>
        </w:rPr>
      </w:pPr>
      <w:r w:rsidRPr="00515445">
        <w:rPr>
          <w:sz w:val="24"/>
          <w:szCs w:val="24"/>
        </w:rPr>
        <w:t>Flooring: Parquet in exhibition areas, granite indoors, and paving blocks outdoors.</w:t>
      </w:r>
    </w:p>
    <w:p w:rsidR="0055080A" w:rsidRPr="0055080A" w:rsidRDefault="0055080A" w:rsidP="00515445">
      <w:pPr>
        <w:ind w:left="284" w:hanging="284"/>
        <w:jc w:val="both"/>
        <w:rPr>
          <w:sz w:val="24"/>
          <w:szCs w:val="24"/>
        </w:rPr>
      </w:pPr>
      <w:r w:rsidRPr="0055080A">
        <w:rPr>
          <w:sz w:val="24"/>
          <w:szCs w:val="24"/>
        </w:rPr>
        <w:t>e.</w:t>
      </w:r>
      <w:r w:rsidRPr="0055080A">
        <w:rPr>
          <w:sz w:val="24"/>
          <w:szCs w:val="24"/>
        </w:rPr>
        <w:tab/>
        <w:t>Utilities</w:t>
      </w:r>
    </w:p>
    <w:p w:rsidR="00515445" w:rsidRDefault="0055080A" w:rsidP="00515445">
      <w:pPr>
        <w:pStyle w:val="ListParagraph"/>
        <w:numPr>
          <w:ilvl w:val="0"/>
          <w:numId w:val="25"/>
        </w:numPr>
        <w:ind w:left="567" w:hanging="283"/>
        <w:jc w:val="both"/>
        <w:rPr>
          <w:sz w:val="24"/>
          <w:szCs w:val="24"/>
        </w:rPr>
      </w:pPr>
      <w:r w:rsidRPr="00515445">
        <w:rPr>
          <w:sz w:val="24"/>
          <w:szCs w:val="24"/>
        </w:rPr>
        <w:t>Ventilation: Both natural ventilation (leveraging wind) and mechanical ventilation (air conditioning) are used.</w:t>
      </w:r>
    </w:p>
    <w:p w:rsidR="00515445" w:rsidRDefault="00515445" w:rsidP="00515445">
      <w:pPr>
        <w:pStyle w:val="ListParagraph"/>
        <w:jc w:val="both"/>
        <w:rPr>
          <w:sz w:val="24"/>
          <w:szCs w:val="24"/>
        </w:rPr>
      </w:pPr>
    </w:p>
    <w:p w:rsidR="00515445" w:rsidRDefault="00515445" w:rsidP="00515445">
      <w:pPr>
        <w:pStyle w:val="ListParagraph"/>
        <w:jc w:val="both"/>
        <w:rPr>
          <w:sz w:val="24"/>
          <w:szCs w:val="24"/>
        </w:rPr>
      </w:pPr>
      <w:r>
        <w:rPr>
          <w:rFonts w:asciiTheme="majorBidi" w:hAnsiTheme="majorBidi"/>
          <w:noProof/>
          <w:color w:val="040404"/>
          <w:szCs w:val="24"/>
          <w:lang w:val="en-US"/>
        </w:rPr>
        <w:drawing>
          <wp:inline distT="0" distB="0" distL="0" distR="0" wp14:anchorId="05ABA2B7" wp14:editId="248DE787">
            <wp:extent cx="4201412" cy="781539"/>
            <wp:effectExtent l="0" t="0" r="2540" b="6350"/>
            <wp:docPr id="11649494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49409" name="Picture 1164949409"/>
                    <pic:cNvPicPr/>
                  </pic:nvPicPr>
                  <pic:blipFill>
                    <a:blip r:embed="rId14">
                      <a:extLst>
                        <a:ext uri="{28A0092B-C50C-407E-A947-70E740481C1C}">
                          <a14:useLocalDpi xmlns:a14="http://schemas.microsoft.com/office/drawing/2010/main" val="0"/>
                        </a:ext>
                      </a:extLst>
                    </a:blip>
                    <a:stretch>
                      <a:fillRect/>
                    </a:stretch>
                  </pic:blipFill>
                  <pic:spPr>
                    <a:xfrm>
                      <a:off x="0" y="0"/>
                      <a:ext cx="4219561" cy="784915"/>
                    </a:xfrm>
                    <a:prstGeom prst="rect">
                      <a:avLst/>
                    </a:prstGeom>
                  </pic:spPr>
                </pic:pic>
              </a:graphicData>
            </a:graphic>
          </wp:inline>
        </w:drawing>
      </w:r>
    </w:p>
    <w:p w:rsidR="0055080A" w:rsidRPr="00515445" w:rsidRDefault="0055080A" w:rsidP="00515445">
      <w:pPr>
        <w:pStyle w:val="ListParagraph"/>
        <w:jc w:val="both"/>
        <w:rPr>
          <w:sz w:val="24"/>
          <w:szCs w:val="24"/>
        </w:rPr>
      </w:pPr>
      <w:r w:rsidRPr="00515445">
        <w:rPr>
          <w:b/>
          <w:sz w:val="24"/>
          <w:szCs w:val="24"/>
        </w:rPr>
        <w:t>Figure 6</w:t>
      </w:r>
      <w:r w:rsidR="00515445" w:rsidRPr="00515445">
        <w:rPr>
          <w:b/>
          <w:sz w:val="24"/>
          <w:szCs w:val="24"/>
        </w:rPr>
        <w:t>.</w:t>
      </w:r>
      <w:r w:rsidRPr="00515445">
        <w:rPr>
          <w:sz w:val="24"/>
          <w:szCs w:val="24"/>
        </w:rPr>
        <w:t xml:space="preserve"> Mechanical </w:t>
      </w:r>
      <w:r w:rsidR="00515445" w:rsidRPr="00515445">
        <w:rPr>
          <w:sz w:val="24"/>
          <w:szCs w:val="24"/>
        </w:rPr>
        <w:t>ventilation system</w:t>
      </w:r>
    </w:p>
    <w:p w:rsidR="0055080A" w:rsidRPr="0055080A" w:rsidRDefault="0055080A" w:rsidP="00515445">
      <w:pPr>
        <w:ind w:left="567" w:hanging="283"/>
        <w:jc w:val="both"/>
        <w:rPr>
          <w:sz w:val="24"/>
          <w:szCs w:val="24"/>
        </w:rPr>
      </w:pPr>
    </w:p>
    <w:p w:rsidR="0055080A" w:rsidRDefault="0055080A" w:rsidP="00515445">
      <w:pPr>
        <w:pStyle w:val="ListParagraph"/>
        <w:numPr>
          <w:ilvl w:val="0"/>
          <w:numId w:val="25"/>
        </w:numPr>
        <w:ind w:left="567" w:hanging="283"/>
        <w:jc w:val="both"/>
        <w:rPr>
          <w:sz w:val="24"/>
          <w:szCs w:val="24"/>
        </w:rPr>
      </w:pPr>
      <w:r w:rsidRPr="00515445">
        <w:rPr>
          <w:sz w:val="24"/>
          <w:szCs w:val="24"/>
        </w:rPr>
        <w:t>Lighting: The design incorporates natural lighting from sunlight, supplemented by artificial lighting from electrical sources.</w:t>
      </w:r>
    </w:p>
    <w:p w:rsidR="008D20C8" w:rsidRPr="00515445" w:rsidRDefault="008D20C8" w:rsidP="008D20C8">
      <w:pPr>
        <w:pStyle w:val="ListParagraph"/>
        <w:ind w:left="567"/>
        <w:jc w:val="both"/>
        <w:rPr>
          <w:sz w:val="24"/>
          <w:szCs w:val="24"/>
        </w:rPr>
      </w:pPr>
    </w:p>
    <w:p w:rsidR="0055080A" w:rsidRPr="00515445" w:rsidRDefault="0055080A" w:rsidP="00515445">
      <w:pPr>
        <w:pStyle w:val="ListParagraph"/>
        <w:numPr>
          <w:ilvl w:val="0"/>
          <w:numId w:val="25"/>
        </w:numPr>
        <w:ind w:left="567" w:hanging="283"/>
        <w:jc w:val="both"/>
        <w:rPr>
          <w:sz w:val="24"/>
          <w:szCs w:val="24"/>
        </w:rPr>
      </w:pPr>
      <w:r w:rsidRPr="00515445">
        <w:rPr>
          <w:sz w:val="24"/>
          <w:szCs w:val="24"/>
        </w:rPr>
        <w:t xml:space="preserve">Fire Safety: A comprehensive fire prevention and response system.  </w:t>
      </w:r>
    </w:p>
    <w:p w:rsidR="0055080A" w:rsidRPr="0055080A" w:rsidRDefault="0055080A" w:rsidP="00515445">
      <w:pPr>
        <w:ind w:left="567" w:hanging="283"/>
        <w:jc w:val="both"/>
        <w:rPr>
          <w:sz w:val="24"/>
          <w:szCs w:val="24"/>
        </w:rPr>
      </w:pPr>
    </w:p>
    <w:p w:rsidR="00515445" w:rsidRDefault="00515445" w:rsidP="00515445">
      <w:pPr>
        <w:pStyle w:val="ListParagraph"/>
        <w:ind w:left="567"/>
        <w:jc w:val="both"/>
        <w:rPr>
          <w:sz w:val="24"/>
          <w:szCs w:val="24"/>
        </w:rPr>
      </w:pPr>
      <w:r>
        <w:rPr>
          <w:rFonts w:asciiTheme="majorBidi" w:hAnsiTheme="majorBidi"/>
          <w:noProof/>
          <w:color w:val="040404"/>
          <w:szCs w:val="24"/>
          <w:lang w:val="en-US"/>
        </w:rPr>
        <w:drawing>
          <wp:inline distT="0" distB="0" distL="0" distR="0" wp14:anchorId="4DD47394" wp14:editId="6A62DDD0">
            <wp:extent cx="5396230" cy="846284"/>
            <wp:effectExtent l="0" t="0" r="1270" b="5080"/>
            <wp:docPr id="375384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84051" name="Picture 375384051"/>
                    <pic:cNvPicPr/>
                  </pic:nvPicPr>
                  <pic:blipFill rotWithShape="1">
                    <a:blip r:embed="rId15">
                      <a:extLst>
                        <a:ext uri="{28A0092B-C50C-407E-A947-70E740481C1C}">
                          <a14:useLocalDpi xmlns:a14="http://schemas.microsoft.com/office/drawing/2010/main" val="0"/>
                        </a:ext>
                      </a:extLst>
                    </a:blip>
                    <a:srcRect t="4354"/>
                    <a:stretch/>
                  </pic:blipFill>
                  <pic:spPr bwMode="auto">
                    <a:xfrm>
                      <a:off x="0" y="0"/>
                      <a:ext cx="5396230" cy="846284"/>
                    </a:xfrm>
                    <a:prstGeom prst="rect">
                      <a:avLst/>
                    </a:prstGeom>
                    <a:ln>
                      <a:noFill/>
                    </a:ln>
                    <a:extLst>
                      <a:ext uri="{53640926-AAD7-44D8-BBD7-CCE9431645EC}">
                        <a14:shadowObscured xmlns:a14="http://schemas.microsoft.com/office/drawing/2010/main"/>
                      </a:ext>
                    </a:extLst>
                  </pic:spPr>
                </pic:pic>
              </a:graphicData>
            </a:graphic>
          </wp:inline>
        </w:drawing>
      </w:r>
    </w:p>
    <w:p w:rsidR="0055080A" w:rsidRPr="00515445" w:rsidRDefault="0055080A" w:rsidP="00515445">
      <w:pPr>
        <w:pStyle w:val="ListParagraph"/>
        <w:ind w:left="567"/>
        <w:jc w:val="both"/>
        <w:rPr>
          <w:sz w:val="24"/>
          <w:szCs w:val="24"/>
        </w:rPr>
      </w:pPr>
      <w:r w:rsidRPr="00515445">
        <w:rPr>
          <w:b/>
          <w:sz w:val="24"/>
          <w:szCs w:val="24"/>
        </w:rPr>
        <w:t>Figure 7</w:t>
      </w:r>
      <w:r w:rsidR="00515445" w:rsidRPr="00515445">
        <w:rPr>
          <w:b/>
          <w:sz w:val="24"/>
          <w:szCs w:val="24"/>
        </w:rPr>
        <w:t>.</w:t>
      </w:r>
      <w:r w:rsidRPr="00515445">
        <w:rPr>
          <w:sz w:val="24"/>
          <w:szCs w:val="24"/>
        </w:rPr>
        <w:t xml:space="preserve"> Fire </w:t>
      </w:r>
      <w:r w:rsidR="00515445" w:rsidRPr="00515445">
        <w:rPr>
          <w:sz w:val="24"/>
          <w:szCs w:val="24"/>
        </w:rPr>
        <w:t>safety system</w:t>
      </w:r>
    </w:p>
    <w:p w:rsidR="0055080A" w:rsidRPr="0055080A" w:rsidRDefault="0055080A" w:rsidP="00515445">
      <w:pPr>
        <w:ind w:left="567" w:hanging="283"/>
        <w:jc w:val="both"/>
        <w:rPr>
          <w:sz w:val="24"/>
          <w:szCs w:val="24"/>
        </w:rPr>
      </w:pPr>
    </w:p>
    <w:p w:rsidR="0055080A" w:rsidRPr="00515445" w:rsidRDefault="0055080A" w:rsidP="00515445">
      <w:pPr>
        <w:pStyle w:val="ListParagraph"/>
        <w:numPr>
          <w:ilvl w:val="0"/>
          <w:numId w:val="25"/>
        </w:numPr>
        <w:ind w:left="567" w:hanging="283"/>
        <w:jc w:val="both"/>
        <w:rPr>
          <w:sz w:val="24"/>
          <w:szCs w:val="24"/>
        </w:rPr>
      </w:pPr>
      <w:r w:rsidRPr="00515445">
        <w:rPr>
          <w:sz w:val="24"/>
          <w:szCs w:val="24"/>
        </w:rPr>
        <w:t xml:space="preserve">Sanitation: Two water systems—clean water and wastewater, with further division of wastewater into grey water and black water.  </w:t>
      </w:r>
    </w:p>
    <w:p w:rsidR="0055080A" w:rsidRPr="0055080A" w:rsidRDefault="0055080A" w:rsidP="00515445">
      <w:pPr>
        <w:ind w:left="567" w:hanging="283"/>
        <w:jc w:val="both"/>
        <w:rPr>
          <w:sz w:val="24"/>
          <w:szCs w:val="24"/>
        </w:rPr>
      </w:pPr>
    </w:p>
    <w:p w:rsidR="00515445" w:rsidRDefault="00515445" w:rsidP="00515445">
      <w:pPr>
        <w:pStyle w:val="ListParagraph"/>
        <w:ind w:left="567"/>
        <w:jc w:val="both"/>
        <w:rPr>
          <w:sz w:val="24"/>
          <w:szCs w:val="24"/>
        </w:rPr>
      </w:pPr>
      <w:r>
        <w:rPr>
          <w:rFonts w:asciiTheme="majorBidi" w:hAnsiTheme="majorBidi"/>
          <w:noProof/>
          <w:color w:val="040404"/>
          <w:szCs w:val="24"/>
          <w:lang w:val="en-US"/>
        </w:rPr>
        <w:drawing>
          <wp:inline distT="0" distB="0" distL="0" distR="0" wp14:anchorId="46C8F5CA" wp14:editId="268A2039">
            <wp:extent cx="4907752" cy="875323"/>
            <wp:effectExtent l="0" t="0" r="0" b="1270"/>
            <wp:docPr id="1266595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9594" name="Picture 126659594"/>
                    <pic:cNvPicPr/>
                  </pic:nvPicPr>
                  <pic:blipFill rotWithShape="1">
                    <a:blip r:embed="rId16">
                      <a:extLst>
                        <a:ext uri="{28A0092B-C50C-407E-A947-70E740481C1C}">
                          <a14:useLocalDpi xmlns:a14="http://schemas.microsoft.com/office/drawing/2010/main" val="0"/>
                        </a:ext>
                      </a:extLst>
                    </a:blip>
                    <a:srcRect l="2143" t="12531"/>
                    <a:stretch/>
                  </pic:blipFill>
                  <pic:spPr bwMode="auto">
                    <a:xfrm>
                      <a:off x="0" y="0"/>
                      <a:ext cx="5044301" cy="899677"/>
                    </a:xfrm>
                    <a:prstGeom prst="rect">
                      <a:avLst/>
                    </a:prstGeom>
                    <a:ln>
                      <a:noFill/>
                    </a:ln>
                    <a:extLst>
                      <a:ext uri="{53640926-AAD7-44D8-BBD7-CCE9431645EC}">
                        <a14:shadowObscured xmlns:a14="http://schemas.microsoft.com/office/drawing/2010/main"/>
                      </a:ext>
                    </a:extLst>
                  </pic:spPr>
                </pic:pic>
              </a:graphicData>
            </a:graphic>
          </wp:inline>
        </w:drawing>
      </w:r>
    </w:p>
    <w:p w:rsidR="0055080A" w:rsidRPr="00515445" w:rsidRDefault="0055080A" w:rsidP="00515445">
      <w:pPr>
        <w:pStyle w:val="ListParagraph"/>
        <w:ind w:left="567"/>
        <w:jc w:val="both"/>
        <w:rPr>
          <w:sz w:val="24"/>
          <w:szCs w:val="24"/>
        </w:rPr>
      </w:pPr>
      <w:r w:rsidRPr="00515445">
        <w:rPr>
          <w:b/>
          <w:sz w:val="24"/>
          <w:szCs w:val="24"/>
        </w:rPr>
        <w:t>Figure 8</w:t>
      </w:r>
      <w:r w:rsidR="00515445" w:rsidRPr="00515445">
        <w:rPr>
          <w:b/>
          <w:sz w:val="24"/>
          <w:szCs w:val="24"/>
        </w:rPr>
        <w:t>.</w:t>
      </w:r>
      <w:r w:rsidRPr="00515445">
        <w:rPr>
          <w:sz w:val="24"/>
          <w:szCs w:val="24"/>
        </w:rPr>
        <w:t xml:space="preserve"> Clean </w:t>
      </w:r>
      <w:r w:rsidR="00515445" w:rsidRPr="00515445">
        <w:rPr>
          <w:sz w:val="24"/>
          <w:szCs w:val="24"/>
        </w:rPr>
        <w:t>water system</w:t>
      </w:r>
    </w:p>
    <w:p w:rsidR="00515445" w:rsidRDefault="00515445" w:rsidP="00515445">
      <w:pPr>
        <w:pStyle w:val="ListParagraph"/>
        <w:ind w:left="567"/>
        <w:jc w:val="both"/>
        <w:rPr>
          <w:sz w:val="24"/>
          <w:szCs w:val="24"/>
        </w:rPr>
      </w:pPr>
      <w:r>
        <w:rPr>
          <w:rFonts w:asciiTheme="majorBidi" w:hAnsiTheme="majorBidi"/>
          <w:b/>
          <w:bCs/>
          <w:noProof/>
          <w:color w:val="040404"/>
          <w:sz w:val="20"/>
          <w:szCs w:val="20"/>
          <w:lang w:val="en-US"/>
        </w:rPr>
        <w:lastRenderedPageBreak/>
        <w:drawing>
          <wp:inline distT="0" distB="0" distL="0" distR="0" wp14:anchorId="3B0764B7" wp14:editId="25AF8C3C">
            <wp:extent cx="4384431" cy="750086"/>
            <wp:effectExtent l="0" t="0" r="0" b="0"/>
            <wp:docPr id="9252423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42320" name="Picture 925242320"/>
                    <pic:cNvPicPr/>
                  </pic:nvPicPr>
                  <pic:blipFill>
                    <a:blip r:embed="rId17">
                      <a:extLst>
                        <a:ext uri="{28A0092B-C50C-407E-A947-70E740481C1C}">
                          <a14:useLocalDpi xmlns:a14="http://schemas.microsoft.com/office/drawing/2010/main" val="0"/>
                        </a:ext>
                      </a:extLst>
                    </a:blip>
                    <a:stretch>
                      <a:fillRect/>
                    </a:stretch>
                  </pic:blipFill>
                  <pic:spPr>
                    <a:xfrm>
                      <a:off x="0" y="0"/>
                      <a:ext cx="4465141" cy="763894"/>
                    </a:xfrm>
                    <a:prstGeom prst="rect">
                      <a:avLst/>
                    </a:prstGeom>
                  </pic:spPr>
                </pic:pic>
              </a:graphicData>
            </a:graphic>
          </wp:inline>
        </w:drawing>
      </w:r>
    </w:p>
    <w:p w:rsidR="0055080A" w:rsidRPr="00515445" w:rsidRDefault="0055080A" w:rsidP="00515445">
      <w:pPr>
        <w:pStyle w:val="ListParagraph"/>
        <w:ind w:left="567"/>
        <w:jc w:val="both"/>
        <w:rPr>
          <w:sz w:val="24"/>
          <w:szCs w:val="24"/>
        </w:rPr>
      </w:pPr>
      <w:r w:rsidRPr="00515445">
        <w:rPr>
          <w:b/>
          <w:sz w:val="24"/>
          <w:szCs w:val="24"/>
        </w:rPr>
        <w:t>Figure 9</w:t>
      </w:r>
      <w:r w:rsidR="00515445" w:rsidRPr="00515445">
        <w:rPr>
          <w:b/>
          <w:sz w:val="24"/>
          <w:szCs w:val="24"/>
        </w:rPr>
        <w:t>.</w:t>
      </w:r>
      <w:r w:rsidRPr="00515445">
        <w:rPr>
          <w:sz w:val="24"/>
          <w:szCs w:val="24"/>
        </w:rPr>
        <w:t xml:space="preserve"> Grey </w:t>
      </w:r>
      <w:r w:rsidR="00515445" w:rsidRPr="00515445">
        <w:rPr>
          <w:sz w:val="24"/>
          <w:szCs w:val="24"/>
        </w:rPr>
        <w:t>water system</w:t>
      </w:r>
    </w:p>
    <w:p w:rsidR="0055080A" w:rsidRPr="0055080A" w:rsidRDefault="0055080A" w:rsidP="00515445">
      <w:pPr>
        <w:ind w:left="567" w:hanging="283"/>
        <w:jc w:val="both"/>
        <w:rPr>
          <w:sz w:val="24"/>
          <w:szCs w:val="24"/>
        </w:rPr>
      </w:pPr>
    </w:p>
    <w:p w:rsidR="00515445" w:rsidRDefault="00515445" w:rsidP="00515445">
      <w:pPr>
        <w:pStyle w:val="ListParagraph"/>
        <w:ind w:left="567"/>
        <w:jc w:val="both"/>
        <w:rPr>
          <w:b/>
          <w:sz w:val="24"/>
          <w:szCs w:val="24"/>
        </w:rPr>
      </w:pPr>
      <w:r>
        <w:rPr>
          <w:rFonts w:asciiTheme="majorBidi" w:hAnsiTheme="majorBidi"/>
          <w:b/>
          <w:bCs/>
          <w:noProof/>
          <w:color w:val="040404"/>
          <w:sz w:val="20"/>
          <w:szCs w:val="20"/>
          <w:lang w:val="en-US"/>
        </w:rPr>
        <w:drawing>
          <wp:inline distT="0" distB="0" distL="0" distR="0" wp14:anchorId="60B66914" wp14:editId="50EA2045">
            <wp:extent cx="4439138" cy="901501"/>
            <wp:effectExtent l="0" t="0" r="0" b="635"/>
            <wp:docPr id="14558678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67892" name="Picture 1455867892"/>
                    <pic:cNvPicPr/>
                  </pic:nvPicPr>
                  <pic:blipFill>
                    <a:blip r:embed="rId18">
                      <a:extLst>
                        <a:ext uri="{28A0092B-C50C-407E-A947-70E740481C1C}">
                          <a14:useLocalDpi xmlns:a14="http://schemas.microsoft.com/office/drawing/2010/main" val="0"/>
                        </a:ext>
                      </a:extLst>
                    </a:blip>
                    <a:stretch>
                      <a:fillRect/>
                    </a:stretch>
                  </pic:blipFill>
                  <pic:spPr>
                    <a:xfrm>
                      <a:off x="0" y="0"/>
                      <a:ext cx="4621558" cy="938547"/>
                    </a:xfrm>
                    <a:prstGeom prst="rect">
                      <a:avLst/>
                    </a:prstGeom>
                  </pic:spPr>
                </pic:pic>
              </a:graphicData>
            </a:graphic>
          </wp:inline>
        </w:drawing>
      </w:r>
    </w:p>
    <w:p w:rsidR="0055080A" w:rsidRPr="00515445" w:rsidRDefault="0055080A" w:rsidP="00515445">
      <w:pPr>
        <w:pStyle w:val="ListParagraph"/>
        <w:ind w:left="567"/>
        <w:jc w:val="both"/>
        <w:rPr>
          <w:sz w:val="24"/>
          <w:szCs w:val="24"/>
        </w:rPr>
      </w:pPr>
      <w:r w:rsidRPr="00515445">
        <w:rPr>
          <w:b/>
          <w:sz w:val="24"/>
          <w:szCs w:val="24"/>
        </w:rPr>
        <w:t>Figure 10</w:t>
      </w:r>
      <w:r w:rsidR="00515445" w:rsidRPr="00515445">
        <w:rPr>
          <w:b/>
          <w:sz w:val="24"/>
          <w:szCs w:val="24"/>
        </w:rPr>
        <w:t>.</w:t>
      </w:r>
      <w:r w:rsidRPr="00515445">
        <w:rPr>
          <w:sz w:val="24"/>
          <w:szCs w:val="24"/>
        </w:rPr>
        <w:t xml:space="preserve"> Black</w:t>
      </w:r>
      <w:r w:rsidR="00515445" w:rsidRPr="00515445">
        <w:rPr>
          <w:sz w:val="24"/>
          <w:szCs w:val="24"/>
        </w:rPr>
        <w:t xml:space="preserve"> water system</w:t>
      </w:r>
    </w:p>
    <w:p w:rsidR="0055080A" w:rsidRPr="0055080A" w:rsidRDefault="0055080A" w:rsidP="00515445">
      <w:pPr>
        <w:jc w:val="both"/>
        <w:rPr>
          <w:sz w:val="24"/>
          <w:szCs w:val="24"/>
        </w:rPr>
      </w:pPr>
    </w:p>
    <w:p w:rsidR="0055080A" w:rsidRPr="008D20C8" w:rsidRDefault="0055080A" w:rsidP="00515445">
      <w:pPr>
        <w:pStyle w:val="ListParagraph"/>
        <w:numPr>
          <w:ilvl w:val="0"/>
          <w:numId w:val="25"/>
        </w:numPr>
        <w:ind w:left="567" w:hanging="283"/>
        <w:jc w:val="both"/>
        <w:rPr>
          <w:sz w:val="24"/>
          <w:szCs w:val="24"/>
        </w:rPr>
      </w:pPr>
      <w:r w:rsidRPr="00515445">
        <w:rPr>
          <w:sz w:val="24"/>
          <w:szCs w:val="24"/>
        </w:rPr>
        <w:t xml:space="preserve">Electrical: An electrical system supporting the entire building's needs.  </w:t>
      </w:r>
    </w:p>
    <w:p w:rsidR="00515445" w:rsidRDefault="00515445" w:rsidP="00515445">
      <w:pPr>
        <w:pStyle w:val="ListParagraph"/>
        <w:ind w:left="567"/>
        <w:jc w:val="both"/>
        <w:rPr>
          <w:b/>
          <w:sz w:val="24"/>
          <w:szCs w:val="24"/>
        </w:rPr>
      </w:pPr>
      <w:r>
        <w:rPr>
          <w:rFonts w:asciiTheme="majorBidi" w:hAnsiTheme="majorBidi" w:cstheme="majorBidi"/>
          <w:b/>
          <w:bCs/>
          <w:noProof/>
          <w:szCs w:val="24"/>
          <w:lang w:val="en-US"/>
        </w:rPr>
        <w:drawing>
          <wp:inline distT="0" distB="0" distL="0" distR="0" wp14:anchorId="4D742697" wp14:editId="7BF94000">
            <wp:extent cx="3212123" cy="757302"/>
            <wp:effectExtent l="0" t="0" r="1270" b="5080"/>
            <wp:docPr id="1122457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5791" name="Picture 112245791"/>
                    <pic:cNvPicPr/>
                  </pic:nvPicPr>
                  <pic:blipFill>
                    <a:blip r:embed="rId19">
                      <a:extLst>
                        <a:ext uri="{28A0092B-C50C-407E-A947-70E740481C1C}">
                          <a14:useLocalDpi xmlns:a14="http://schemas.microsoft.com/office/drawing/2010/main" val="0"/>
                        </a:ext>
                      </a:extLst>
                    </a:blip>
                    <a:stretch>
                      <a:fillRect/>
                    </a:stretch>
                  </pic:blipFill>
                  <pic:spPr>
                    <a:xfrm>
                      <a:off x="0" y="0"/>
                      <a:ext cx="3237793" cy="763354"/>
                    </a:xfrm>
                    <a:prstGeom prst="rect">
                      <a:avLst/>
                    </a:prstGeom>
                  </pic:spPr>
                </pic:pic>
              </a:graphicData>
            </a:graphic>
          </wp:inline>
        </w:drawing>
      </w:r>
    </w:p>
    <w:p w:rsidR="0055080A" w:rsidRPr="00515445" w:rsidRDefault="0055080A" w:rsidP="00515445">
      <w:pPr>
        <w:pStyle w:val="ListParagraph"/>
        <w:ind w:left="567"/>
        <w:jc w:val="both"/>
        <w:rPr>
          <w:sz w:val="24"/>
          <w:szCs w:val="24"/>
        </w:rPr>
      </w:pPr>
      <w:r w:rsidRPr="00515445">
        <w:rPr>
          <w:b/>
          <w:sz w:val="24"/>
          <w:szCs w:val="24"/>
        </w:rPr>
        <w:t>Figure 11</w:t>
      </w:r>
      <w:r w:rsidR="00515445" w:rsidRPr="00515445">
        <w:rPr>
          <w:b/>
          <w:sz w:val="24"/>
          <w:szCs w:val="24"/>
        </w:rPr>
        <w:t>.</w:t>
      </w:r>
      <w:r w:rsidRPr="00515445">
        <w:rPr>
          <w:sz w:val="24"/>
          <w:szCs w:val="24"/>
        </w:rPr>
        <w:t xml:space="preserve"> Electrical </w:t>
      </w:r>
      <w:r w:rsidR="00515445">
        <w:rPr>
          <w:sz w:val="24"/>
          <w:szCs w:val="24"/>
        </w:rPr>
        <w:t>s</w:t>
      </w:r>
      <w:r w:rsidRPr="00515445">
        <w:rPr>
          <w:sz w:val="24"/>
          <w:szCs w:val="24"/>
        </w:rPr>
        <w:t>ystem</w:t>
      </w:r>
    </w:p>
    <w:p w:rsidR="0055080A" w:rsidRPr="0055080A" w:rsidRDefault="0055080A" w:rsidP="00515445">
      <w:pPr>
        <w:ind w:left="567" w:hanging="283"/>
        <w:jc w:val="both"/>
        <w:rPr>
          <w:sz w:val="24"/>
          <w:szCs w:val="24"/>
        </w:rPr>
      </w:pPr>
    </w:p>
    <w:p w:rsidR="0055080A" w:rsidRPr="008D20C8" w:rsidRDefault="0055080A" w:rsidP="00515445">
      <w:pPr>
        <w:pStyle w:val="ListParagraph"/>
        <w:numPr>
          <w:ilvl w:val="0"/>
          <w:numId w:val="25"/>
        </w:numPr>
        <w:ind w:left="567" w:hanging="283"/>
        <w:jc w:val="both"/>
        <w:rPr>
          <w:sz w:val="24"/>
          <w:szCs w:val="24"/>
        </w:rPr>
      </w:pPr>
      <w:r w:rsidRPr="00515445">
        <w:rPr>
          <w:sz w:val="24"/>
          <w:szCs w:val="24"/>
        </w:rPr>
        <w:t xml:space="preserve">Waste Management: A waste management system that complies with commercial building requirements.  </w:t>
      </w:r>
    </w:p>
    <w:p w:rsidR="00515445" w:rsidRDefault="00515445" w:rsidP="00515445">
      <w:pPr>
        <w:pStyle w:val="ListParagraph"/>
        <w:ind w:left="567"/>
        <w:jc w:val="both"/>
        <w:rPr>
          <w:b/>
          <w:sz w:val="24"/>
          <w:szCs w:val="24"/>
        </w:rPr>
      </w:pPr>
      <w:r>
        <w:rPr>
          <w:rFonts w:asciiTheme="majorBidi" w:hAnsiTheme="majorBidi"/>
          <w:noProof/>
          <w:color w:val="040404"/>
          <w:szCs w:val="24"/>
          <w:lang w:val="en-US"/>
        </w:rPr>
        <w:drawing>
          <wp:inline distT="0" distB="0" distL="0" distR="0" wp14:anchorId="46FE1F4C" wp14:editId="1E038326">
            <wp:extent cx="4454769" cy="681730"/>
            <wp:effectExtent l="0" t="0" r="3175" b="4445"/>
            <wp:docPr id="70645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568" name="Picture 7064568"/>
                    <pic:cNvPicPr/>
                  </pic:nvPicPr>
                  <pic:blipFill rotWithShape="1">
                    <a:blip r:embed="rId20">
                      <a:extLst>
                        <a:ext uri="{28A0092B-C50C-407E-A947-70E740481C1C}">
                          <a14:useLocalDpi xmlns:a14="http://schemas.microsoft.com/office/drawing/2010/main" val="0"/>
                        </a:ext>
                      </a:extLst>
                    </a:blip>
                    <a:srcRect t="6544"/>
                    <a:stretch/>
                  </pic:blipFill>
                  <pic:spPr bwMode="auto">
                    <a:xfrm>
                      <a:off x="0" y="0"/>
                      <a:ext cx="4628584" cy="708330"/>
                    </a:xfrm>
                    <a:prstGeom prst="rect">
                      <a:avLst/>
                    </a:prstGeom>
                    <a:ln>
                      <a:noFill/>
                    </a:ln>
                    <a:extLst>
                      <a:ext uri="{53640926-AAD7-44D8-BBD7-CCE9431645EC}">
                        <a14:shadowObscured xmlns:a14="http://schemas.microsoft.com/office/drawing/2010/main"/>
                      </a:ext>
                    </a:extLst>
                  </pic:spPr>
                </pic:pic>
              </a:graphicData>
            </a:graphic>
          </wp:inline>
        </w:drawing>
      </w:r>
    </w:p>
    <w:p w:rsidR="0055080A" w:rsidRPr="00515445" w:rsidRDefault="0055080A" w:rsidP="00515445">
      <w:pPr>
        <w:pStyle w:val="ListParagraph"/>
        <w:ind w:left="567"/>
        <w:jc w:val="both"/>
        <w:rPr>
          <w:sz w:val="24"/>
          <w:szCs w:val="24"/>
        </w:rPr>
      </w:pPr>
      <w:r w:rsidRPr="00515445">
        <w:rPr>
          <w:b/>
          <w:sz w:val="24"/>
          <w:szCs w:val="24"/>
        </w:rPr>
        <w:t>Figure 12</w:t>
      </w:r>
      <w:r w:rsidR="00515445" w:rsidRPr="00515445">
        <w:rPr>
          <w:b/>
          <w:sz w:val="24"/>
          <w:szCs w:val="24"/>
        </w:rPr>
        <w:t>.</w:t>
      </w:r>
      <w:r w:rsidRPr="00515445">
        <w:rPr>
          <w:sz w:val="24"/>
          <w:szCs w:val="24"/>
        </w:rPr>
        <w:t xml:space="preserve"> Food waste </w:t>
      </w:r>
      <w:r w:rsidR="00515445" w:rsidRPr="00515445">
        <w:rPr>
          <w:sz w:val="24"/>
          <w:szCs w:val="24"/>
        </w:rPr>
        <w:t>management system</w:t>
      </w:r>
    </w:p>
    <w:p w:rsidR="0055080A" w:rsidRPr="0055080A" w:rsidRDefault="0055080A" w:rsidP="00515445">
      <w:pPr>
        <w:jc w:val="both"/>
        <w:rPr>
          <w:sz w:val="24"/>
          <w:szCs w:val="24"/>
        </w:rPr>
      </w:pPr>
    </w:p>
    <w:p w:rsidR="00515445" w:rsidRDefault="00515445" w:rsidP="00515445">
      <w:pPr>
        <w:pStyle w:val="ListParagraph"/>
        <w:ind w:left="567"/>
        <w:jc w:val="both"/>
        <w:rPr>
          <w:b/>
          <w:sz w:val="24"/>
          <w:szCs w:val="24"/>
        </w:rPr>
      </w:pPr>
      <w:r>
        <w:rPr>
          <w:rFonts w:asciiTheme="majorBidi" w:hAnsiTheme="majorBidi"/>
          <w:b/>
          <w:bCs/>
          <w:noProof/>
          <w:color w:val="040404"/>
          <w:sz w:val="20"/>
          <w:szCs w:val="20"/>
          <w:lang w:val="en-US"/>
        </w:rPr>
        <w:drawing>
          <wp:inline distT="0" distB="0" distL="0" distR="0" wp14:anchorId="621CDD25" wp14:editId="085CBADF">
            <wp:extent cx="5134707" cy="670918"/>
            <wp:effectExtent l="0" t="0" r="0" b="2540"/>
            <wp:docPr id="6517182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18266" name="Picture 651718266"/>
                    <pic:cNvPicPr/>
                  </pic:nvPicPr>
                  <pic:blipFill>
                    <a:blip r:embed="rId21">
                      <a:extLst>
                        <a:ext uri="{28A0092B-C50C-407E-A947-70E740481C1C}">
                          <a14:useLocalDpi xmlns:a14="http://schemas.microsoft.com/office/drawing/2010/main" val="0"/>
                        </a:ext>
                      </a:extLst>
                    </a:blip>
                    <a:stretch>
                      <a:fillRect/>
                    </a:stretch>
                  </pic:blipFill>
                  <pic:spPr>
                    <a:xfrm>
                      <a:off x="0" y="0"/>
                      <a:ext cx="5166278" cy="675043"/>
                    </a:xfrm>
                    <a:prstGeom prst="rect">
                      <a:avLst/>
                    </a:prstGeom>
                  </pic:spPr>
                </pic:pic>
              </a:graphicData>
            </a:graphic>
          </wp:inline>
        </w:drawing>
      </w:r>
    </w:p>
    <w:p w:rsidR="0055080A" w:rsidRPr="00515445" w:rsidRDefault="0055080A" w:rsidP="00515445">
      <w:pPr>
        <w:pStyle w:val="ListParagraph"/>
        <w:ind w:left="567"/>
        <w:jc w:val="both"/>
        <w:rPr>
          <w:sz w:val="24"/>
          <w:szCs w:val="24"/>
        </w:rPr>
      </w:pPr>
      <w:r w:rsidRPr="00515445">
        <w:rPr>
          <w:b/>
          <w:sz w:val="24"/>
          <w:szCs w:val="24"/>
        </w:rPr>
        <w:t>Figure 13</w:t>
      </w:r>
      <w:r w:rsidR="00515445" w:rsidRPr="00515445">
        <w:rPr>
          <w:b/>
          <w:sz w:val="24"/>
          <w:szCs w:val="24"/>
        </w:rPr>
        <w:t>.</w:t>
      </w:r>
      <w:r w:rsidRPr="00515445">
        <w:rPr>
          <w:sz w:val="24"/>
          <w:szCs w:val="24"/>
        </w:rPr>
        <w:t xml:space="preserve"> General waste </w:t>
      </w:r>
      <w:r w:rsidR="008D20C8">
        <w:rPr>
          <w:sz w:val="24"/>
          <w:szCs w:val="24"/>
        </w:rPr>
        <w:t>s</w:t>
      </w:r>
      <w:r w:rsidRPr="00515445">
        <w:rPr>
          <w:sz w:val="24"/>
          <w:szCs w:val="24"/>
        </w:rPr>
        <w:t>ystem</w:t>
      </w:r>
    </w:p>
    <w:p w:rsidR="0055080A" w:rsidRPr="0055080A" w:rsidRDefault="0055080A" w:rsidP="00515445">
      <w:pPr>
        <w:ind w:left="567" w:hanging="283"/>
        <w:jc w:val="both"/>
        <w:rPr>
          <w:sz w:val="24"/>
          <w:szCs w:val="24"/>
        </w:rPr>
      </w:pPr>
    </w:p>
    <w:p w:rsidR="0055080A" w:rsidRPr="00515445" w:rsidRDefault="0055080A" w:rsidP="00515445">
      <w:pPr>
        <w:pStyle w:val="ListParagraph"/>
        <w:numPr>
          <w:ilvl w:val="0"/>
          <w:numId w:val="25"/>
        </w:numPr>
        <w:ind w:left="567" w:hanging="283"/>
        <w:jc w:val="both"/>
        <w:rPr>
          <w:sz w:val="24"/>
          <w:szCs w:val="24"/>
        </w:rPr>
      </w:pPr>
      <w:r w:rsidRPr="00515445">
        <w:rPr>
          <w:sz w:val="24"/>
          <w:szCs w:val="24"/>
        </w:rPr>
        <w:t>Vertical Transportation: Stairs and ramps are used to facilitate vertical movement between floors.</w:t>
      </w:r>
    </w:p>
    <w:p w:rsidR="0055080A" w:rsidRPr="0055080A" w:rsidRDefault="0055080A" w:rsidP="00515445">
      <w:pPr>
        <w:jc w:val="both"/>
        <w:rPr>
          <w:sz w:val="24"/>
          <w:szCs w:val="24"/>
        </w:rPr>
      </w:pPr>
    </w:p>
    <w:p w:rsidR="0055080A" w:rsidRPr="008D20C8" w:rsidRDefault="0055080A" w:rsidP="00515445">
      <w:pPr>
        <w:jc w:val="both"/>
        <w:rPr>
          <w:b/>
          <w:i/>
          <w:sz w:val="24"/>
          <w:szCs w:val="24"/>
        </w:rPr>
      </w:pPr>
      <w:r w:rsidRPr="00515445">
        <w:rPr>
          <w:b/>
          <w:i/>
          <w:sz w:val="24"/>
          <w:szCs w:val="24"/>
        </w:rPr>
        <w:t>Form Concept</w:t>
      </w:r>
    </w:p>
    <w:p w:rsidR="00515445" w:rsidRDefault="00515445" w:rsidP="00515445">
      <w:pPr>
        <w:jc w:val="both"/>
        <w:rPr>
          <w:sz w:val="24"/>
          <w:szCs w:val="24"/>
        </w:rPr>
      </w:pPr>
      <w:r>
        <w:rPr>
          <w:rFonts w:asciiTheme="majorBidi" w:hAnsiTheme="majorBidi"/>
          <w:noProof/>
          <w:color w:val="040404"/>
          <w:szCs w:val="24"/>
          <w:lang w:val="en-US"/>
        </w:rPr>
        <w:drawing>
          <wp:inline distT="0" distB="0" distL="0" distR="0" wp14:anchorId="17918513" wp14:editId="44AAE578">
            <wp:extent cx="4435374" cy="1602154"/>
            <wp:effectExtent l="0" t="0" r="0" b="0"/>
            <wp:docPr id="2281974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97413" name="Picture 228197413"/>
                    <pic:cNvPicPr/>
                  </pic:nvPicPr>
                  <pic:blipFill rotWithShape="1">
                    <a:blip r:embed="rId22">
                      <a:extLst>
                        <a:ext uri="{28A0092B-C50C-407E-A947-70E740481C1C}">
                          <a14:useLocalDpi xmlns:a14="http://schemas.microsoft.com/office/drawing/2010/main" val="0"/>
                        </a:ext>
                      </a:extLst>
                    </a:blip>
                    <a:srcRect l="2105" t="4785"/>
                    <a:stretch/>
                  </pic:blipFill>
                  <pic:spPr bwMode="auto">
                    <a:xfrm>
                      <a:off x="0" y="0"/>
                      <a:ext cx="4619325" cy="1668601"/>
                    </a:xfrm>
                    <a:prstGeom prst="rect">
                      <a:avLst/>
                    </a:prstGeom>
                    <a:ln>
                      <a:noFill/>
                    </a:ln>
                    <a:extLst>
                      <a:ext uri="{53640926-AAD7-44D8-BBD7-CCE9431645EC}">
                        <a14:shadowObscured xmlns:a14="http://schemas.microsoft.com/office/drawing/2010/main"/>
                      </a:ext>
                    </a:extLst>
                  </pic:spPr>
                </pic:pic>
              </a:graphicData>
            </a:graphic>
          </wp:inline>
        </w:drawing>
      </w:r>
    </w:p>
    <w:p w:rsidR="0055080A" w:rsidRPr="0055080A" w:rsidRDefault="0055080A" w:rsidP="00515445">
      <w:pPr>
        <w:jc w:val="both"/>
        <w:rPr>
          <w:sz w:val="24"/>
          <w:szCs w:val="24"/>
        </w:rPr>
      </w:pPr>
      <w:r w:rsidRPr="00515445">
        <w:rPr>
          <w:b/>
          <w:sz w:val="24"/>
          <w:szCs w:val="24"/>
        </w:rPr>
        <w:t>Figure 14</w:t>
      </w:r>
      <w:r w:rsidR="00515445" w:rsidRPr="00515445">
        <w:rPr>
          <w:b/>
          <w:sz w:val="24"/>
          <w:szCs w:val="24"/>
        </w:rPr>
        <w:t>.</w:t>
      </w:r>
      <w:r w:rsidRPr="0055080A">
        <w:rPr>
          <w:sz w:val="24"/>
          <w:szCs w:val="24"/>
        </w:rPr>
        <w:t xml:space="preserve"> Form </w:t>
      </w:r>
      <w:r w:rsidR="00515445">
        <w:rPr>
          <w:sz w:val="24"/>
          <w:szCs w:val="24"/>
        </w:rPr>
        <w:t>t</w:t>
      </w:r>
      <w:r w:rsidRPr="0055080A">
        <w:rPr>
          <w:sz w:val="24"/>
          <w:szCs w:val="24"/>
        </w:rPr>
        <w:t>ransformation</w:t>
      </w:r>
    </w:p>
    <w:p w:rsidR="00515445" w:rsidRPr="00515445" w:rsidRDefault="0055080A" w:rsidP="00515445">
      <w:pPr>
        <w:pStyle w:val="ListParagraph"/>
        <w:numPr>
          <w:ilvl w:val="0"/>
          <w:numId w:val="7"/>
        </w:numPr>
        <w:ind w:left="284" w:hanging="284"/>
        <w:rPr>
          <w:b/>
          <w:sz w:val="24"/>
          <w:szCs w:val="24"/>
        </w:rPr>
      </w:pPr>
      <w:r w:rsidRPr="00515445">
        <w:rPr>
          <w:b/>
          <w:sz w:val="24"/>
          <w:szCs w:val="24"/>
        </w:rPr>
        <w:lastRenderedPageBreak/>
        <w:t>Design Result</w:t>
      </w:r>
    </w:p>
    <w:p w:rsidR="0055080A" w:rsidRPr="00515445" w:rsidRDefault="0055080A" w:rsidP="0055080A">
      <w:pPr>
        <w:rPr>
          <w:b/>
          <w:i/>
          <w:sz w:val="24"/>
          <w:szCs w:val="24"/>
        </w:rPr>
      </w:pPr>
      <w:r w:rsidRPr="00515445">
        <w:rPr>
          <w:b/>
          <w:i/>
          <w:sz w:val="24"/>
          <w:szCs w:val="24"/>
        </w:rPr>
        <w:t>Layout Plan</w:t>
      </w:r>
    </w:p>
    <w:p w:rsidR="00515445" w:rsidRDefault="00515445" w:rsidP="0055080A">
      <w:pPr>
        <w:rPr>
          <w:b/>
          <w:sz w:val="24"/>
          <w:szCs w:val="24"/>
        </w:rPr>
      </w:pPr>
      <w:r>
        <w:rPr>
          <w:b/>
          <w:bCs/>
          <w:noProof/>
          <w:szCs w:val="24"/>
          <w:lang w:val="en-US"/>
        </w:rPr>
        <w:drawing>
          <wp:inline distT="0" distB="0" distL="0" distR="0" wp14:anchorId="6927C30E" wp14:editId="3572E68C">
            <wp:extent cx="3665415" cy="2216900"/>
            <wp:effectExtent l="0" t="0" r="5080" b="5715"/>
            <wp:docPr id="88577733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77336" name="Picture 88577733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18273" cy="2248869"/>
                    </a:xfrm>
                    <a:prstGeom prst="rect">
                      <a:avLst/>
                    </a:prstGeom>
                  </pic:spPr>
                </pic:pic>
              </a:graphicData>
            </a:graphic>
          </wp:inline>
        </w:drawing>
      </w:r>
    </w:p>
    <w:p w:rsidR="0055080A" w:rsidRPr="0055080A" w:rsidRDefault="0055080A" w:rsidP="0055080A">
      <w:pPr>
        <w:rPr>
          <w:sz w:val="24"/>
          <w:szCs w:val="24"/>
        </w:rPr>
      </w:pPr>
      <w:r w:rsidRPr="00515445">
        <w:rPr>
          <w:b/>
          <w:sz w:val="24"/>
          <w:szCs w:val="24"/>
        </w:rPr>
        <w:t>Figure 15</w:t>
      </w:r>
      <w:r w:rsidR="00515445" w:rsidRPr="00515445">
        <w:rPr>
          <w:b/>
          <w:sz w:val="24"/>
          <w:szCs w:val="24"/>
        </w:rPr>
        <w:t>.</w:t>
      </w:r>
      <w:r w:rsidRPr="0055080A">
        <w:rPr>
          <w:sz w:val="24"/>
          <w:szCs w:val="24"/>
        </w:rPr>
        <w:t xml:space="preserve"> Layout </w:t>
      </w:r>
      <w:r w:rsidR="008D20C8">
        <w:rPr>
          <w:sz w:val="24"/>
          <w:szCs w:val="24"/>
        </w:rPr>
        <w:t>p</w:t>
      </w:r>
      <w:r w:rsidRPr="0055080A">
        <w:rPr>
          <w:sz w:val="24"/>
          <w:szCs w:val="24"/>
        </w:rPr>
        <w:t>lan</w:t>
      </w:r>
    </w:p>
    <w:p w:rsidR="0055080A" w:rsidRPr="0055080A" w:rsidRDefault="0055080A" w:rsidP="0055080A">
      <w:pPr>
        <w:rPr>
          <w:sz w:val="24"/>
          <w:szCs w:val="24"/>
        </w:rPr>
      </w:pPr>
    </w:p>
    <w:p w:rsidR="0055080A" w:rsidRPr="008D20C8" w:rsidRDefault="0055080A" w:rsidP="0055080A">
      <w:pPr>
        <w:rPr>
          <w:b/>
          <w:i/>
          <w:sz w:val="24"/>
          <w:szCs w:val="24"/>
        </w:rPr>
      </w:pPr>
      <w:r w:rsidRPr="00515445">
        <w:rPr>
          <w:b/>
          <w:i/>
          <w:sz w:val="24"/>
          <w:szCs w:val="24"/>
        </w:rPr>
        <w:t>Floor Plans</w:t>
      </w:r>
    </w:p>
    <w:p w:rsidR="00515445" w:rsidRDefault="00515445" w:rsidP="0055080A">
      <w:pPr>
        <w:rPr>
          <w:b/>
          <w:sz w:val="24"/>
          <w:szCs w:val="24"/>
        </w:rPr>
      </w:pPr>
      <w:r>
        <w:rPr>
          <w:b/>
          <w:bCs/>
          <w:noProof/>
          <w:szCs w:val="24"/>
          <w:lang w:val="en-US"/>
        </w:rPr>
        <w:drawing>
          <wp:inline distT="0" distB="0" distL="0" distR="0" wp14:anchorId="056302B1" wp14:editId="426AE325">
            <wp:extent cx="3673231" cy="2519680"/>
            <wp:effectExtent l="0" t="0" r="0" b="0"/>
            <wp:docPr id="173691418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914189" name="Picture 173691418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97134" cy="2536076"/>
                    </a:xfrm>
                    <a:prstGeom prst="rect">
                      <a:avLst/>
                    </a:prstGeom>
                  </pic:spPr>
                </pic:pic>
              </a:graphicData>
            </a:graphic>
          </wp:inline>
        </w:drawing>
      </w:r>
    </w:p>
    <w:p w:rsidR="0055080A" w:rsidRPr="0055080A" w:rsidRDefault="0055080A" w:rsidP="0055080A">
      <w:pPr>
        <w:rPr>
          <w:sz w:val="24"/>
          <w:szCs w:val="24"/>
        </w:rPr>
      </w:pPr>
      <w:r w:rsidRPr="00515445">
        <w:rPr>
          <w:b/>
          <w:sz w:val="24"/>
          <w:szCs w:val="24"/>
        </w:rPr>
        <w:t>Figure 16</w:t>
      </w:r>
      <w:r w:rsidR="00515445" w:rsidRPr="00515445">
        <w:rPr>
          <w:b/>
          <w:sz w:val="24"/>
          <w:szCs w:val="24"/>
        </w:rPr>
        <w:t>.</w:t>
      </w:r>
      <w:r w:rsidRPr="0055080A">
        <w:rPr>
          <w:sz w:val="24"/>
          <w:szCs w:val="24"/>
        </w:rPr>
        <w:t xml:space="preserve"> Floor </w:t>
      </w:r>
      <w:r w:rsidR="008D20C8" w:rsidRPr="0055080A">
        <w:rPr>
          <w:sz w:val="24"/>
          <w:szCs w:val="24"/>
        </w:rPr>
        <w:t>plan for first floor</w:t>
      </w:r>
    </w:p>
    <w:p w:rsidR="0055080A" w:rsidRPr="0055080A" w:rsidRDefault="0055080A" w:rsidP="0055080A">
      <w:pPr>
        <w:rPr>
          <w:sz w:val="24"/>
          <w:szCs w:val="24"/>
        </w:rPr>
      </w:pPr>
      <w:r w:rsidRPr="0055080A">
        <w:rPr>
          <w:sz w:val="24"/>
          <w:szCs w:val="24"/>
        </w:rPr>
        <w:t xml:space="preserve"> </w:t>
      </w:r>
    </w:p>
    <w:p w:rsidR="00515445" w:rsidRDefault="00515445" w:rsidP="0055080A">
      <w:pPr>
        <w:rPr>
          <w:b/>
          <w:sz w:val="24"/>
          <w:szCs w:val="24"/>
        </w:rPr>
      </w:pPr>
      <w:r>
        <w:rPr>
          <w:b/>
          <w:bCs/>
          <w:noProof/>
          <w:sz w:val="20"/>
          <w:szCs w:val="20"/>
          <w:lang w:val="en-US"/>
        </w:rPr>
        <w:drawing>
          <wp:inline distT="0" distB="0" distL="0" distR="0" wp14:anchorId="158EE97A" wp14:editId="269FA13F">
            <wp:extent cx="3665415" cy="2380920"/>
            <wp:effectExtent l="0" t="0" r="5080" b="0"/>
            <wp:docPr id="13360556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055636" name="Picture 133605563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09366" cy="2409469"/>
                    </a:xfrm>
                    <a:prstGeom prst="rect">
                      <a:avLst/>
                    </a:prstGeom>
                  </pic:spPr>
                </pic:pic>
              </a:graphicData>
            </a:graphic>
          </wp:inline>
        </w:drawing>
      </w:r>
    </w:p>
    <w:p w:rsidR="0055080A" w:rsidRPr="0055080A" w:rsidRDefault="0055080A" w:rsidP="0055080A">
      <w:pPr>
        <w:rPr>
          <w:sz w:val="24"/>
          <w:szCs w:val="24"/>
        </w:rPr>
      </w:pPr>
      <w:r w:rsidRPr="00515445">
        <w:rPr>
          <w:b/>
          <w:sz w:val="24"/>
          <w:szCs w:val="24"/>
        </w:rPr>
        <w:t>Figure 17</w:t>
      </w:r>
      <w:r w:rsidR="00515445" w:rsidRPr="00515445">
        <w:rPr>
          <w:b/>
          <w:sz w:val="24"/>
          <w:szCs w:val="24"/>
        </w:rPr>
        <w:t>.</w:t>
      </w:r>
      <w:r w:rsidRPr="0055080A">
        <w:rPr>
          <w:sz w:val="24"/>
          <w:szCs w:val="24"/>
        </w:rPr>
        <w:t xml:space="preserve"> Floor </w:t>
      </w:r>
      <w:r w:rsidR="008D20C8" w:rsidRPr="0055080A">
        <w:rPr>
          <w:sz w:val="24"/>
          <w:szCs w:val="24"/>
        </w:rPr>
        <w:t>plan for second floor</w:t>
      </w:r>
    </w:p>
    <w:p w:rsidR="0055080A" w:rsidRPr="008D20C8" w:rsidRDefault="0055080A" w:rsidP="0055080A">
      <w:pPr>
        <w:rPr>
          <w:b/>
          <w:i/>
          <w:sz w:val="24"/>
          <w:szCs w:val="24"/>
        </w:rPr>
      </w:pPr>
      <w:r w:rsidRPr="00515445">
        <w:rPr>
          <w:b/>
          <w:i/>
          <w:sz w:val="24"/>
          <w:szCs w:val="24"/>
        </w:rPr>
        <w:lastRenderedPageBreak/>
        <w:t>Elevations</w:t>
      </w:r>
      <w:r w:rsidRPr="0055080A">
        <w:rPr>
          <w:sz w:val="24"/>
          <w:szCs w:val="24"/>
        </w:rPr>
        <w:t xml:space="preserve"> </w:t>
      </w:r>
    </w:p>
    <w:p w:rsidR="00515445" w:rsidRDefault="00515445" w:rsidP="0055080A">
      <w:pPr>
        <w:rPr>
          <w:b/>
          <w:sz w:val="24"/>
          <w:szCs w:val="24"/>
        </w:rPr>
      </w:pPr>
      <w:r>
        <w:rPr>
          <w:noProof/>
          <w:szCs w:val="24"/>
          <w:lang w:val="en-US"/>
        </w:rPr>
        <w:drawing>
          <wp:inline distT="0" distB="0" distL="0" distR="0" wp14:anchorId="78D8A0CC" wp14:editId="299DB576">
            <wp:extent cx="3924536" cy="2466363"/>
            <wp:effectExtent l="0" t="0" r="0" b="0"/>
            <wp:docPr id="97137341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73418" name="Picture 9713734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51776" cy="2483482"/>
                    </a:xfrm>
                    <a:prstGeom prst="rect">
                      <a:avLst/>
                    </a:prstGeom>
                  </pic:spPr>
                </pic:pic>
              </a:graphicData>
            </a:graphic>
          </wp:inline>
        </w:drawing>
      </w:r>
    </w:p>
    <w:p w:rsidR="0055080A" w:rsidRPr="0055080A" w:rsidRDefault="0055080A" w:rsidP="0055080A">
      <w:pPr>
        <w:rPr>
          <w:sz w:val="24"/>
          <w:szCs w:val="24"/>
        </w:rPr>
      </w:pPr>
      <w:r w:rsidRPr="00515445">
        <w:rPr>
          <w:b/>
          <w:sz w:val="24"/>
          <w:szCs w:val="24"/>
        </w:rPr>
        <w:t>Figure 18</w:t>
      </w:r>
      <w:r w:rsidR="00515445" w:rsidRPr="00515445">
        <w:rPr>
          <w:b/>
          <w:sz w:val="24"/>
          <w:szCs w:val="24"/>
        </w:rPr>
        <w:t>.</w:t>
      </w:r>
      <w:r w:rsidRPr="0055080A">
        <w:rPr>
          <w:sz w:val="24"/>
          <w:szCs w:val="24"/>
        </w:rPr>
        <w:t xml:space="preserve"> Front and </w:t>
      </w:r>
      <w:r w:rsidR="008D20C8" w:rsidRPr="0055080A">
        <w:rPr>
          <w:sz w:val="24"/>
          <w:szCs w:val="24"/>
        </w:rPr>
        <w:t>right elevations</w:t>
      </w:r>
    </w:p>
    <w:p w:rsidR="0055080A" w:rsidRPr="0055080A" w:rsidRDefault="0055080A" w:rsidP="0055080A">
      <w:pPr>
        <w:rPr>
          <w:sz w:val="24"/>
          <w:szCs w:val="24"/>
        </w:rPr>
      </w:pPr>
    </w:p>
    <w:p w:rsidR="0055080A" w:rsidRPr="008D20C8" w:rsidRDefault="0055080A" w:rsidP="0055080A">
      <w:pPr>
        <w:rPr>
          <w:b/>
          <w:i/>
          <w:sz w:val="24"/>
          <w:szCs w:val="24"/>
        </w:rPr>
      </w:pPr>
      <w:r w:rsidRPr="00515445">
        <w:rPr>
          <w:b/>
          <w:i/>
          <w:sz w:val="24"/>
          <w:szCs w:val="24"/>
        </w:rPr>
        <w:t>Perspective Three Dimensional Views</w:t>
      </w:r>
    </w:p>
    <w:p w:rsidR="00515445" w:rsidRDefault="00515445" w:rsidP="0055080A">
      <w:pPr>
        <w:rPr>
          <w:b/>
          <w:sz w:val="24"/>
          <w:szCs w:val="24"/>
        </w:rPr>
      </w:pPr>
      <w:r>
        <w:rPr>
          <w:b/>
          <w:bCs/>
          <w:noProof/>
          <w:szCs w:val="24"/>
          <w:lang w:val="en-US"/>
        </w:rPr>
        <w:drawing>
          <wp:inline distT="0" distB="0" distL="0" distR="0" wp14:anchorId="0A4BC993" wp14:editId="1880B7B7">
            <wp:extent cx="3892062" cy="2759715"/>
            <wp:effectExtent l="0" t="0" r="0" b="0"/>
            <wp:docPr id="5648393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39391" name="Picture 564839391"/>
                    <pic:cNvPicPr/>
                  </pic:nvPicPr>
                  <pic:blipFill>
                    <a:blip r:embed="rId27">
                      <a:extLst>
                        <a:ext uri="{28A0092B-C50C-407E-A947-70E740481C1C}">
                          <a14:useLocalDpi xmlns:a14="http://schemas.microsoft.com/office/drawing/2010/main" val="0"/>
                        </a:ext>
                      </a:extLst>
                    </a:blip>
                    <a:stretch>
                      <a:fillRect/>
                    </a:stretch>
                  </pic:blipFill>
                  <pic:spPr>
                    <a:xfrm>
                      <a:off x="0" y="0"/>
                      <a:ext cx="3920258" cy="2779708"/>
                    </a:xfrm>
                    <a:prstGeom prst="rect">
                      <a:avLst/>
                    </a:prstGeom>
                  </pic:spPr>
                </pic:pic>
              </a:graphicData>
            </a:graphic>
          </wp:inline>
        </w:drawing>
      </w:r>
    </w:p>
    <w:p w:rsidR="0055080A" w:rsidRPr="0055080A" w:rsidRDefault="0055080A" w:rsidP="0055080A">
      <w:pPr>
        <w:rPr>
          <w:sz w:val="24"/>
          <w:szCs w:val="24"/>
        </w:rPr>
      </w:pPr>
      <w:r w:rsidRPr="00515445">
        <w:rPr>
          <w:b/>
          <w:sz w:val="24"/>
          <w:szCs w:val="24"/>
        </w:rPr>
        <w:t>Figure 19</w:t>
      </w:r>
      <w:r w:rsidR="00515445" w:rsidRPr="00515445">
        <w:rPr>
          <w:b/>
          <w:sz w:val="24"/>
          <w:szCs w:val="24"/>
        </w:rPr>
        <w:t>.</w:t>
      </w:r>
      <w:r w:rsidRPr="0055080A">
        <w:rPr>
          <w:sz w:val="24"/>
          <w:szCs w:val="24"/>
        </w:rPr>
        <w:t xml:space="preserve"> Bird’s eye </w:t>
      </w:r>
      <w:r w:rsidR="008D20C8">
        <w:rPr>
          <w:sz w:val="24"/>
          <w:szCs w:val="24"/>
        </w:rPr>
        <w:t>v</w:t>
      </w:r>
      <w:r w:rsidRPr="0055080A">
        <w:rPr>
          <w:sz w:val="24"/>
          <w:szCs w:val="24"/>
        </w:rPr>
        <w:t>iew</w:t>
      </w:r>
    </w:p>
    <w:p w:rsidR="0055080A" w:rsidRPr="0055080A" w:rsidRDefault="0055080A" w:rsidP="0055080A">
      <w:pPr>
        <w:rPr>
          <w:sz w:val="24"/>
          <w:szCs w:val="24"/>
        </w:rPr>
      </w:pPr>
      <w:r w:rsidRPr="0055080A">
        <w:rPr>
          <w:sz w:val="24"/>
          <w:szCs w:val="24"/>
        </w:rPr>
        <w:t xml:space="preserve">    </w:t>
      </w:r>
    </w:p>
    <w:p w:rsidR="008D20C8" w:rsidRDefault="008D20C8" w:rsidP="0055080A">
      <w:pPr>
        <w:rPr>
          <w:b/>
          <w:sz w:val="24"/>
          <w:szCs w:val="24"/>
        </w:rPr>
      </w:pPr>
      <w:r>
        <w:rPr>
          <w:b/>
          <w:noProof/>
          <w:sz w:val="24"/>
          <w:szCs w:val="24"/>
        </w:rPr>
        <w:drawing>
          <wp:inline distT="0" distB="0" distL="0" distR="0">
            <wp:extent cx="5396230" cy="1762760"/>
            <wp:effectExtent l="0" t="0" r="127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5-01-22 at 01.29.20.png"/>
                    <pic:cNvPicPr/>
                  </pic:nvPicPr>
                  <pic:blipFill>
                    <a:blip r:embed="rId28">
                      <a:extLst>
                        <a:ext uri="{28A0092B-C50C-407E-A947-70E740481C1C}">
                          <a14:useLocalDpi xmlns:a14="http://schemas.microsoft.com/office/drawing/2010/main" val="0"/>
                        </a:ext>
                      </a:extLst>
                    </a:blip>
                    <a:stretch>
                      <a:fillRect/>
                    </a:stretch>
                  </pic:blipFill>
                  <pic:spPr>
                    <a:xfrm>
                      <a:off x="0" y="0"/>
                      <a:ext cx="5396230" cy="1762760"/>
                    </a:xfrm>
                    <a:prstGeom prst="rect">
                      <a:avLst/>
                    </a:prstGeom>
                  </pic:spPr>
                </pic:pic>
              </a:graphicData>
            </a:graphic>
          </wp:inline>
        </w:drawing>
      </w:r>
    </w:p>
    <w:p w:rsidR="0055080A" w:rsidRPr="0055080A" w:rsidRDefault="0055080A" w:rsidP="0055080A">
      <w:pPr>
        <w:rPr>
          <w:sz w:val="24"/>
          <w:szCs w:val="24"/>
        </w:rPr>
      </w:pPr>
      <w:r w:rsidRPr="00515445">
        <w:rPr>
          <w:b/>
          <w:sz w:val="24"/>
          <w:szCs w:val="24"/>
        </w:rPr>
        <w:t>Figure 20</w:t>
      </w:r>
      <w:r w:rsidR="00515445" w:rsidRPr="00515445">
        <w:rPr>
          <w:b/>
          <w:sz w:val="24"/>
          <w:szCs w:val="24"/>
        </w:rPr>
        <w:t>.</w:t>
      </w:r>
      <w:r w:rsidRPr="0055080A">
        <w:rPr>
          <w:sz w:val="24"/>
          <w:szCs w:val="24"/>
        </w:rPr>
        <w:t xml:space="preserve"> Interiors</w:t>
      </w:r>
    </w:p>
    <w:p w:rsidR="0055080A" w:rsidRPr="0055080A" w:rsidRDefault="0055080A" w:rsidP="0055080A">
      <w:pPr>
        <w:rPr>
          <w:sz w:val="24"/>
          <w:szCs w:val="24"/>
        </w:rPr>
      </w:pPr>
      <w:r w:rsidRPr="0055080A">
        <w:rPr>
          <w:sz w:val="24"/>
          <w:szCs w:val="24"/>
        </w:rPr>
        <w:t xml:space="preserve">  </w:t>
      </w:r>
    </w:p>
    <w:p w:rsidR="008D20C8" w:rsidRDefault="008D20C8" w:rsidP="0055080A">
      <w:pPr>
        <w:rPr>
          <w:b/>
          <w:sz w:val="24"/>
          <w:szCs w:val="24"/>
        </w:rPr>
      </w:pPr>
      <w:r>
        <w:rPr>
          <w:b/>
          <w:noProof/>
          <w:sz w:val="24"/>
          <w:szCs w:val="24"/>
        </w:rPr>
        <w:lastRenderedPageBreak/>
        <w:drawing>
          <wp:inline distT="0" distB="0" distL="0" distR="0">
            <wp:extent cx="5396230" cy="165544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5-01-22 at 01.29.33.png"/>
                    <pic:cNvPicPr/>
                  </pic:nvPicPr>
                  <pic:blipFill>
                    <a:blip r:embed="rId29">
                      <a:extLst>
                        <a:ext uri="{28A0092B-C50C-407E-A947-70E740481C1C}">
                          <a14:useLocalDpi xmlns:a14="http://schemas.microsoft.com/office/drawing/2010/main" val="0"/>
                        </a:ext>
                      </a:extLst>
                    </a:blip>
                    <a:stretch>
                      <a:fillRect/>
                    </a:stretch>
                  </pic:blipFill>
                  <pic:spPr>
                    <a:xfrm>
                      <a:off x="0" y="0"/>
                      <a:ext cx="5396230" cy="1655445"/>
                    </a:xfrm>
                    <a:prstGeom prst="rect">
                      <a:avLst/>
                    </a:prstGeom>
                  </pic:spPr>
                </pic:pic>
              </a:graphicData>
            </a:graphic>
          </wp:inline>
        </w:drawing>
      </w:r>
    </w:p>
    <w:p w:rsidR="0055080A" w:rsidRPr="0055080A" w:rsidRDefault="0055080A" w:rsidP="0055080A">
      <w:pPr>
        <w:rPr>
          <w:sz w:val="24"/>
          <w:szCs w:val="24"/>
        </w:rPr>
      </w:pPr>
      <w:r w:rsidRPr="00515445">
        <w:rPr>
          <w:b/>
          <w:sz w:val="24"/>
          <w:szCs w:val="24"/>
        </w:rPr>
        <w:t>Figure 21</w:t>
      </w:r>
      <w:r w:rsidR="00515445" w:rsidRPr="00515445">
        <w:rPr>
          <w:b/>
          <w:sz w:val="24"/>
          <w:szCs w:val="24"/>
        </w:rPr>
        <w:t>.</w:t>
      </w:r>
      <w:r w:rsidRPr="0055080A">
        <w:rPr>
          <w:sz w:val="24"/>
          <w:szCs w:val="24"/>
        </w:rPr>
        <w:t xml:space="preserve"> Exteriors</w:t>
      </w:r>
    </w:p>
    <w:p w:rsidR="0055080A" w:rsidRPr="0055080A" w:rsidRDefault="0055080A" w:rsidP="0055080A">
      <w:pPr>
        <w:rPr>
          <w:sz w:val="24"/>
          <w:szCs w:val="24"/>
        </w:rPr>
      </w:pPr>
    </w:p>
    <w:p w:rsidR="0055080A" w:rsidRPr="008D20C8" w:rsidRDefault="008D20C8" w:rsidP="008D20C8">
      <w:pPr>
        <w:pStyle w:val="ListParagraph"/>
        <w:numPr>
          <w:ilvl w:val="0"/>
          <w:numId w:val="7"/>
        </w:numPr>
        <w:spacing w:after="120"/>
        <w:ind w:left="284" w:hanging="284"/>
        <w:contextualSpacing w:val="0"/>
        <w:rPr>
          <w:b/>
          <w:sz w:val="24"/>
          <w:szCs w:val="24"/>
        </w:rPr>
      </w:pPr>
      <w:r>
        <w:rPr>
          <w:b/>
          <w:sz w:val="24"/>
          <w:szCs w:val="24"/>
        </w:rPr>
        <w:t xml:space="preserve">References </w:t>
      </w:r>
    </w:p>
    <w:p w:rsidR="0055080A" w:rsidRPr="0055080A" w:rsidRDefault="0055080A" w:rsidP="008D20C8">
      <w:pPr>
        <w:spacing w:after="120"/>
        <w:ind w:left="567" w:hanging="567"/>
        <w:jc w:val="both"/>
        <w:rPr>
          <w:sz w:val="24"/>
          <w:szCs w:val="24"/>
        </w:rPr>
      </w:pPr>
      <w:r w:rsidRPr="0055080A">
        <w:rPr>
          <w:sz w:val="24"/>
          <w:szCs w:val="24"/>
        </w:rPr>
        <w:t xml:space="preserve">Jencks, C. (1981). </w:t>
      </w:r>
      <w:r w:rsidRPr="008D20C8">
        <w:rPr>
          <w:i/>
          <w:sz w:val="24"/>
          <w:szCs w:val="24"/>
        </w:rPr>
        <w:t>The Story of Post-Modernism</w:t>
      </w:r>
      <w:r w:rsidRPr="0055080A">
        <w:rPr>
          <w:sz w:val="24"/>
          <w:szCs w:val="24"/>
        </w:rPr>
        <w:t>. United States: John Wiley &amp; Sons (UK).</w:t>
      </w:r>
    </w:p>
    <w:p w:rsidR="0055080A" w:rsidRPr="0055080A" w:rsidRDefault="0055080A" w:rsidP="008D20C8">
      <w:pPr>
        <w:spacing w:after="120"/>
        <w:ind w:left="567" w:hanging="567"/>
        <w:jc w:val="both"/>
        <w:rPr>
          <w:sz w:val="24"/>
          <w:szCs w:val="24"/>
        </w:rPr>
      </w:pPr>
      <w:proofErr w:type="spellStart"/>
      <w:r w:rsidRPr="0055080A">
        <w:rPr>
          <w:sz w:val="24"/>
          <w:szCs w:val="24"/>
        </w:rPr>
        <w:t>Neufert</w:t>
      </w:r>
      <w:proofErr w:type="spellEnd"/>
      <w:r w:rsidRPr="0055080A">
        <w:rPr>
          <w:sz w:val="24"/>
          <w:szCs w:val="24"/>
        </w:rPr>
        <w:t xml:space="preserve">, E. (2000). </w:t>
      </w:r>
      <w:proofErr w:type="spellStart"/>
      <w:r w:rsidRPr="008D20C8">
        <w:rPr>
          <w:i/>
          <w:sz w:val="24"/>
          <w:szCs w:val="24"/>
        </w:rPr>
        <w:t>Neufert</w:t>
      </w:r>
      <w:proofErr w:type="spellEnd"/>
      <w:r w:rsidRPr="008D20C8">
        <w:rPr>
          <w:i/>
          <w:sz w:val="24"/>
          <w:szCs w:val="24"/>
        </w:rPr>
        <w:t xml:space="preserve"> </w:t>
      </w:r>
      <w:proofErr w:type="spellStart"/>
      <w:r w:rsidRPr="008D20C8">
        <w:rPr>
          <w:i/>
          <w:sz w:val="24"/>
          <w:szCs w:val="24"/>
        </w:rPr>
        <w:t>Achitects</w:t>
      </w:r>
      <w:proofErr w:type="spellEnd"/>
      <w:r w:rsidRPr="008D20C8">
        <w:rPr>
          <w:i/>
          <w:sz w:val="24"/>
          <w:szCs w:val="24"/>
        </w:rPr>
        <w:t>’ Data – Third Edition</w:t>
      </w:r>
      <w:r w:rsidRPr="0055080A">
        <w:rPr>
          <w:sz w:val="24"/>
          <w:szCs w:val="24"/>
        </w:rPr>
        <w:t>. Australia: Blackwell.</w:t>
      </w:r>
    </w:p>
    <w:p w:rsidR="0055080A" w:rsidRPr="0055080A" w:rsidRDefault="0055080A" w:rsidP="008D20C8">
      <w:pPr>
        <w:spacing w:after="120"/>
        <w:ind w:left="567" w:hanging="567"/>
        <w:jc w:val="both"/>
        <w:rPr>
          <w:sz w:val="24"/>
          <w:szCs w:val="24"/>
        </w:rPr>
      </w:pPr>
      <w:proofErr w:type="spellStart"/>
      <w:r w:rsidRPr="0055080A">
        <w:rPr>
          <w:sz w:val="24"/>
          <w:szCs w:val="24"/>
        </w:rPr>
        <w:t>Neufert</w:t>
      </w:r>
      <w:proofErr w:type="spellEnd"/>
      <w:r w:rsidRPr="0055080A">
        <w:rPr>
          <w:sz w:val="24"/>
          <w:szCs w:val="24"/>
        </w:rPr>
        <w:t xml:space="preserve">, E. (2001). </w:t>
      </w:r>
      <w:r w:rsidRPr="008D20C8">
        <w:rPr>
          <w:i/>
          <w:sz w:val="24"/>
          <w:szCs w:val="24"/>
        </w:rPr>
        <w:t>Architects' Data- Second Edition</w:t>
      </w:r>
      <w:r w:rsidRPr="0055080A">
        <w:rPr>
          <w:sz w:val="24"/>
          <w:szCs w:val="24"/>
        </w:rPr>
        <w:t xml:space="preserve">. Australia: </w:t>
      </w:r>
      <w:proofErr w:type="spellStart"/>
      <w:r w:rsidRPr="0055080A">
        <w:rPr>
          <w:sz w:val="24"/>
          <w:szCs w:val="24"/>
        </w:rPr>
        <w:t>Balackwell</w:t>
      </w:r>
      <w:proofErr w:type="spellEnd"/>
      <w:r w:rsidRPr="0055080A">
        <w:rPr>
          <w:sz w:val="24"/>
          <w:szCs w:val="24"/>
        </w:rPr>
        <w:t>.</w:t>
      </w:r>
    </w:p>
    <w:p w:rsidR="0055080A" w:rsidRPr="0055080A" w:rsidRDefault="0055080A" w:rsidP="008D20C8">
      <w:pPr>
        <w:spacing w:after="120"/>
        <w:ind w:left="567" w:hanging="567"/>
        <w:jc w:val="both"/>
        <w:rPr>
          <w:sz w:val="24"/>
          <w:szCs w:val="24"/>
        </w:rPr>
      </w:pPr>
      <w:proofErr w:type="spellStart"/>
      <w:r w:rsidRPr="0055080A">
        <w:rPr>
          <w:sz w:val="24"/>
          <w:szCs w:val="24"/>
        </w:rPr>
        <w:t>Hilberseimer</w:t>
      </w:r>
      <w:proofErr w:type="spellEnd"/>
      <w:r w:rsidRPr="0055080A">
        <w:rPr>
          <w:sz w:val="24"/>
          <w:szCs w:val="24"/>
        </w:rPr>
        <w:t xml:space="preserve">, L. (1964). </w:t>
      </w:r>
      <w:r w:rsidRPr="008D20C8">
        <w:rPr>
          <w:i/>
          <w:sz w:val="24"/>
          <w:szCs w:val="24"/>
        </w:rPr>
        <w:t>Contemporary architecture:</w:t>
      </w:r>
      <w:r w:rsidR="008D20C8">
        <w:rPr>
          <w:i/>
          <w:sz w:val="24"/>
          <w:szCs w:val="24"/>
        </w:rPr>
        <w:t xml:space="preserve"> I</w:t>
      </w:r>
      <w:r w:rsidRPr="008D20C8">
        <w:rPr>
          <w:i/>
          <w:sz w:val="24"/>
          <w:szCs w:val="24"/>
        </w:rPr>
        <w:t xml:space="preserve">ts roots and </w:t>
      </w:r>
      <w:r w:rsidR="008D20C8" w:rsidRPr="008D20C8">
        <w:rPr>
          <w:i/>
          <w:sz w:val="24"/>
          <w:szCs w:val="24"/>
        </w:rPr>
        <w:t>trend</w:t>
      </w:r>
      <w:r w:rsidRPr="0055080A">
        <w:rPr>
          <w:sz w:val="24"/>
          <w:szCs w:val="24"/>
        </w:rPr>
        <w:t>. Chicago: Paul Theobald and Company</w:t>
      </w:r>
    </w:p>
    <w:p w:rsidR="0055080A" w:rsidRPr="0055080A" w:rsidRDefault="0055080A" w:rsidP="008D20C8">
      <w:pPr>
        <w:spacing w:after="120"/>
        <w:ind w:left="567" w:hanging="567"/>
        <w:jc w:val="both"/>
        <w:rPr>
          <w:sz w:val="24"/>
          <w:szCs w:val="24"/>
        </w:rPr>
      </w:pPr>
      <w:proofErr w:type="spellStart"/>
      <w:r w:rsidRPr="0055080A">
        <w:rPr>
          <w:sz w:val="24"/>
          <w:szCs w:val="24"/>
        </w:rPr>
        <w:t>Marlina</w:t>
      </w:r>
      <w:proofErr w:type="spellEnd"/>
      <w:r w:rsidRPr="0055080A">
        <w:rPr>
          <w:sz w:val="24"/>
          <w:szCs w:val="24"/>
        </w:rPr>
        <w:t xml:space="preserve">, E. (2008). </w:t>
      </w:r>
      <w:r w:rsidRPr="008D20C8">
        <w:rPr>
          <w:i/>
          <w:sz w:val="24"/>
          <w:szCs w:val="24"/>
        </w:rPr>
        <w:t xml:space="preserve">Panduan </w:t>
      </w:r>
      <w:proofErr w:type="spellStart"/>
      <w:r w:rsidRPr="008D20C8">
        <w:rPr>
          <w:i/>
          <w:sz w:val="24"/>
          <w:szCs w:val="24"/>
        </w:rPr>
        <w:t>Perancangan</w:t>
      </w:r>
      <w:proofErr w:type="spellEnd"/>
      <w:r w:rsidRPr="008D20C8">
        <w:rPr>
          <w:i/>
          <w:sz w:val="24"/>
          <w:szCs w:val="24"/>
        </w:rPr>
        <w:t xml:space="preserve"> </w:t>
      </w:r>
      <w:proofErr w:type="spellStart"/>
      <w:r w:rsidRPr="008D20C8">
        <w:rPr>
          <w:i/>
          <w:sz w:val="24"/>
          <w:szCs w:val="24"/>
        </w:rPr>
        <w:t>Bangunan</w:t>
      </w:r>
      <w:proofErr w:type="spellEnd"/>
      <w:r w:rsidRPr="008D20C8">
        <w:rPr>
          <w:i/>
          <w:sz w:val="24"/>
          <w:szCs w:val="24"/>
        </w:rPr>
        <w:t xml:space="preserve"> </w:t>
      </w:r>
      <w:proofErr w:type="spellStart"/>
      <w:r w:rsidRPr="008D20C8">
        <w:rPr>
          <w:i/>
          <w:sz w:val="24"/>
          <w:szCs w:val="24"/>
        </w:rPr>
        <w:t>Komersial</w:t>
      </w:r>
      <w:proofErr w:type="spellEnd"/>
      <w:r w:rsidRPr="0055080A">
        <w:rPr>
          <w:sz w:val="24"/>
          <w:szCs w:val="24"/>
        </w:rPr>
        <w:t>. Yogyakarta: Andi Offset.</w:t>
      </w:r>
    </w:p>
    <w:p w:rsidR="0055080A" w:rsidRPr="0055080A" w:rsidRDefault="0055080A" w:rsidP="008D20C8">
      <w:pPr>
        <w:spacing w:after="120"/>
        <w:ind w:left="567" w:hanging="567"/>
        <w:jc w:val="both"/>
        <w:rPr>
          <w:sz w:val="24"/>
          <w:szCs w:val="24"/>
        </w:rPr>
      </w:pPr>
      <w:proofErr w:type="spellStart"/>
      <w:r w:rsidRPr="0055080A">
        <w:rPr>
          <w:sz w:val="24"/>
          <w:szCs w:val="24"/>
        </w:rPr>
        <w:t>Schirmbeck</w:t>
      </w:r>
      <w:proofErr w:type="spellEnd"/>
      <w:r w:rsidRPr="0055080A">
        <w:rPr>
          <w:sz w:val="24"/>
          <w:szCs w:val="24"/>
        </w:rPr>
        <w:t xml:space="preserve">, E. (1987). </w:t>
      </w:r>
      <w:r w:rsidRPr="008D20C8">
        <w:rPr>
          <w:i/>
          <w:sz w:val="24"/>
          <w:szCs w:val="24"/>
        </w:rPr>
        <w:t xml:space="preserve">Idea, Form, and Architecture : Design Principles in Contemporary Architecture. </w:t>
      </w:r>
      <w:r w:rsidRPr="0055080A">
        <w:rPr>
          <w:sz w:val="24"/>
          <w:szCs w:val="24"/>
        </w:rPr>
        <w:t>New York: Van Nostrand Reinhold Company.</w:t>
      </w:r>
    </w:p>
    <w:p w:rsidR="0055080A" w:rsidRPr="0055080A" w:rsidRDefault="0055080A" w:rsidP="008D20C8">
      <w:pPr>
        <w:spacing w:after="120"/>
        <w:ind w:left="567" w:hanging="567"/>
        <w:jc w:val="both"/>
        <w:rPr>
          <w:sz w:val="24"/>
          <w:szCs w:val="24"/>
        </w:rPr>
      </w:pPr>
      <w:r w:rsidRPr="0055080A">
        <w:rPr>
          <w:sz w:val="24"/>
          <w:szCs w:val="24"/>
        </w:rPr>
        <w:t xml:space="preserve">WA, M. (2005). </w:t>
      </w:r>
      <w:proofErr w:type="spellStart"/>
      <w:r w:rsidRPr="008D20C8">
        <w:rPr>
          <w:i/>
          <w:sz w:val="24"/>
          <w:szCs w:val="24"/>
        </w:rPr>
        <w:t>Restoran</w:t>
      </w:r>
      <w:proofErr w:type="spellEnd"/>
      <w:r w:rsidRPr="008D20C8">
        <w:rPr>
          <w:i/>
          <w:sz w:val="24"/>
          <w:szCs w:val="24"/>
        </w:rPr>
        <w:t xml:space="preserve"> </w:t>
      </w:r>
      <w:proofErr w:type="spellStart"/>
      <w:r w:rsidRPr="008D20C8">
        <w:rPr>
          <w:i/>
          <w:sz w:val="24"/>
          <w:szCs w:val="24"/>
        </w:rPr>
        <w:t>dan</w:t>
      </w:r>
      <w:proofErr w:type="spellEnd"/>
      <w:r w:rsidRPr="008D20C8">
        <w:rPr>
          <w:i/>
          <w:sz w:val="24"/>
          <w:szCs w:val="24"/>
        </w:rPr>
        <w:t xml:space="preserve"> </w:t>
      </w:r>
      <w:proofErr w:type="spellStart"/>
      <w:r w:rsidRPr="008D20C8">
        <w:rPr>
          <w:i/>
          <w:sz w:val="24"/>
          <w:szCs w:val="24"/>
        </w:rPr>
        <w:t>Segala</w:t>
      </w:r>
      <w:proofErr w:type="spellEnd"/>
      <w:r w:rsidRPr="008D20C8">
        <w:rPr>
          <w:i/>
          <w:sz w:val="24"/>
          <w:szCs w:val="24"/>
        </w:rPr>
        <w:t xml:space="preserve"> </w:t>
      </w:r>
      <w:proofErr w:type="spellStart"/>
      <w:r w:rsidRPr="008D20C8">
        <w:rPr>
          <w:i/>
          <w:sz w:val="24"/>
          <w:szCs w:val="24"/>
        </w:rPr>
        <w:t>Permasalahannya</w:t>
      </w:r>
      <w:proofErr w:type="spellEnd"/>
      <w:r w:rsidRPr="0055080A">
        <w:rPr>
          <w:sz w:val="24"/>
          <w:szCs w:val="24"/>
        </w:rPr>
        <w:t xml:space="preserve">. Yogyakarta: Andi </w:t>
      </w:r>
      <w:proofErr w:type="spellStart"/>
      <w:r w:rsidRPr="0055080A">
        <w:rPr>
          <w:sz w:val="24"/>
          <w:szCs w:val="24"/>
        </w:rPr>
        <w:t>Publhisher</w:t>
      </w:r>
      <w:proofErr w:type="spellEnd"/>
      <w:r w:rsidRPr="0055080A">
        <w:rPr>
          <w:sz w:val="24"/>
          <w:szCs w:val="24"/>
        </w:rPr>
        <w:t>.</w:t>
      </w:r>
    </w:p>
    <w:p w:rsidR="0055080A" w:rsidRPr="0055080A" w:rsidRDefault="0055080A" w:rsidP="008D20C8">
      <w:pPr>
        <w:spacing w:after="120"/>
        <w:ind w:left="567" w:hanging="567"/>
        <w:jc w:val="both"/>
        <w:rPr>
          <w:sz w:val="24"/>
          <w:szCs w:val="24"/>
        </w:rPr>
      </w:pPr>
      <w:proofErr w:type="spellStart"/>
      <w:r w:rsidRPr="0055080A">
        <w:rPr>
          <w:sz w:val="24"/>
          <w:szCs w:val="24"/>
        </w:rPr>
        <w:t>Soekresno</w:t>
      </w:r>
      <w:proofErr w:type="spellEnd"/>
      <w:r w:rsidRPr="0055080A">
        <w:rPr>
          <w:sz w:val="24"/>
          <w:szCs w:val="24"/>
        </w:rPr>
        <w:t xml:space="preserve">. (2000). </w:t>
      </w:r>
      <w:proofErr w:type="spellStart"/>
      <w:r w:rsidRPr="008D20C8">
        <w:rPr>
          <w:i/>
          <w:sz w:val="24"/>
          <w:szCs w:val="24"/>
        </w:rPr>
        <w:t>Manajemen</w:t>
      </w:r>
      <w:proofErr w:type="spellEnd"/>
      <w:r w:rsidRPr="008D20C8">
        <w:rPr>
          <w:i/>
          <w:sz w:val="24"/>
          <w:szCs w:val="24"/>
        </w:rPr>
        <w:t xml:space="preserve"> Food and Beverage Service Hotel</w:t>
      </w:r>
      <w:r w:rsidRPr="0055080A">
        <w:rPr>
          <w:sz w:val="24"/>
          <w:szCs w:val="24"/>
        </w:rPr>
        <w:t xml:space="preserve">. Jakarta: </w:t>
      </w:r>
      <w:proofErr w:type="spellStart"/>
      <w:r w:rsidRPr="0055080A">
        <w:rPr>
          <w:sz w:val="24"/>
          <w:szCs w:val="24"/>
        </w:rPr>
        <w:t>Gramedia</w:t>
      </w:r>
      <w:proofErr w:type="spellEnd"/>
      <w:r w:rsidRPr="0055080A">
        <w:rPr>
          <w:sz w:val="24"/>
          <w:szCs w:val="24"/>
        </w:rPr>
        <w:t xml:space="preserve"> </w:t>
      </w:r>
      <w:proofErr w:type="spellStart"/>
      <w:r w:rsidRPr="0055080A">
        <w:rPr>
          <w:sz w:val="24"/>
          <w:szCs w:val="24"/>
        </w:rPr>
        <w:t>Pustaka</w:t>
      </w:r>
      <w:proofErr w:type="spellEnd"/>
      <w:r w:rsidRPr="0055080A">
        <w:rPr>
          <w:sz w:val="24"/>
          <w:szCs w:val="24"/>
        </w:rPr>
        <w:t xml:space="preserve"> Utama.</w:t>
      </w:r>
    </w:p>
    <w:p w:rsidR="0055080A" w:rsidRPr="0055080A" w:rsidRDefault="0055080A" w:rsidP="008D20C8">
      <w:pPr>
        <w:spacing w:after="120"/>
        <w:ind w:left="567" w:hanging="567"/>
        <w:jc w:val="both"/>
        <w:rPr>
          <w:sz w:val="24"/>
          <w:szCs w:val="24"/>
        </w:rPr>
      </w:pPr>
      <w:r w:rsidRPr="0055080A">
        <w:rPr>
          <w:sz w:val="24"/>
          <w:szCs w:val="24"/>
        </w:rPr>
        <w:t xml:space="preserve">Agung </w:t>
      </w:r>
      <w:proofErr w:type="spellStart"/>
      <w:r w:rsidRPr="0055080A">
        <w:rPr>
          <w:sz w:val="24"/>
          <w:szCs w:val="24"/>
        </w:rPr>
        <w:t>Ardiansyah</w:t>
      </w:r>
      <w:proofErr w:type="spellEnd"/>
      <w:r w:rsidRPr="0055080A">
        <w:rPr>
          <w:sz w:val="24"/>
          <w:szCs w:val="24"/>
        </w:rPr>
        <w:t xml:space="preserve">, D. W. (2021). </w:t>
      </w:r>
      <w:proofErr w:type="spellStart"/>
      <w:r w:rsidRPr="0055080A">
        <w:rPr>
          <w:sz w:val="24"/>
          <w:szCs w:val="24"/>
        </w:rPr>
        <w:t>Perancangan</w:t>
      </w:r>
      <w:proofErr w:type="spellEnd"/>
      <w:r w:rsidRPr="0055080A">
        <w:rPr>
          <w:sz w:val="24"/>
          <w:szCs w:val="24"/>
        </w:rPr>
        <w:t xml:space="preserve"> Pusat </w:t>
      </w:r>
      <w:proofErr w:type="spellStart"/>
      <w:r w:rsidRPr="0055080A">
        <w:rPr>
          <w:sz w:val="24"/>
          <w:szCs w:val="24"/>
        </w:rPr>
        <w:t>Wisata</w:t>
      </w:r>
      <w:proofErr w:type="spellEnd"/>
      <w:r w:rsidRPr="0055080A">
        <w:rPr>
          <w:sz w:val="24"/>
          <w:szCs w:val="24"/>
        </w:rPr>
        <w:t xml:space="preserve"> </w:t>
      </w:r>
      <w:proofErr w:type="spellStart"/>
      <w:r w:rsidRPr="0055080A">
        <w:rPr>
          <w:sz w:val="24"/>
          <w:szCs w:val="24"/>
        </w:rPr>
        <w:t>Kuliner</w:t>
      </w:r>
      <w:proofErr w:type="spellEnd"/>
      <w:r w:rsidRPr="0055080A">
        <w:rPr>
          <w:sz w:val="24"/>
          <w:szCs w:val="24"/>
        </w:rPr>
        <w:t xml:space="preserve"> Nusantara di Pantai </w:t>
      </w:r>
      <w:proofErr w:type="spellStart"/>
      <w:r w:rsidRPr="0055080A">
        <w:rPr>
          <w:sz w:val="24"/>
          <w:szCs w:val="24"/>
        </w:rPr>
        <w:t>Suradadi</w:t>
      </w:r>
      <w:proofErr w:type="spellEnd"/>
      <w:r w:rsidRPr="0055080A">
        <w:rPr>
          <w:sz w:val="24"/>
          <w:szCs w:val="24"/>
        </w:rPr>
        <w:t xml:space="preserve"> </w:t>
      </w:r>
      <w:proofErr w:type="spellStart"/>
      <w:r w:rsidRPr="0055080A">
        <w:rPr>
          <w:sz w:val="24"/>
          <w:szCs w:val="24"/>
        </w:rPr>
        <w:t>Dengan</w:t>
      </w:r>
      <w:proofErr w:type="spellEnd"/>
      <w:r w:rsidRPr="0055080A">
        <w:rPr>
          <w:sz w:val="24"/>
          <w:szCs w:val="24"/>
        </w:rPr>
        <w:t xml:space="preserve"> </w:t>
      </w:r>
      <w:proofErr w:type="spellStart"/>
      <w:r w:rsidRPr="0055080A">
        <w:rPr>
          <w:sz w:val="24"/>
          <w:szCs w:val="24"/>
        </w:rPr>
        <w:t>Konsep</w:t>
      </w:r>
      <w:proofErr w:type="spellEnd"/>
      <w:r w:rsidRPr="0055080A">
        <w:rPr>
          <w:sz w:val="24"/>
          <w:szCs w:val="24"/>
        </w:rPr>
        <w:t xml:space="preserve"> </w:t>
      </w:r>
      <w:proofErr w:type="spellStart"/>
      <w:r w:rsidRPr="0055080A">
        <w:rPr>
          <w:sz w:val="24"/>
          <w:szCs w:val="24"/>
        </w:rPr>
        <w:t>Arsitektur</w:t>
      </w:r>
      <w:proofErr w:type="spellEnd"/>
      <w:r w:rsidRPr="0055080A">
        <w:rPr>
          <w:sz w:val="24"/>
          <w:szCs w:val="24"/>
        </w:rPr>
        <w:t xml:space="preserve"> Neo-</w:t>
      </w:r>
      <w:proofErr w:type="spellStart"/>
      <w:r w:rsidRPr="0055080A">
        <w:rPr>
          <w:sz w:val="24"/>
          <w:szCs w:val="24"/>
        </w:rPr>
        <w:t>Vernakular</w:t>
      </w:r>
      <w:proofErr w:type="spellEnd"/>
      <w:r w:rsidRPr="0055080A">
        <w:rPr>
          <w:sz w:val="24"/>
          <w:szCs w:val="24"/>
        </w:rPr>
        <w:t xml:space="preserve">. </w:t>
      </w:r>
      <w:r w:rsidRPr="008D20C8">
        <w:rPr>
          <w:i/>
          <w:sz w:val="24"/>
          <w:szCs w:val="24"/>
        </w:rPr>
        <w:t>Journal of Architecture and Urbanism</w:t>
      </w:r>
      <w:r w:rsidRPr="0055080A">
        <w:rPr>
          <w:sz w:val="24"/>
          <w:szCs w:val="24"/>
        </w:rPr>
        <w:t>, 15:1 10-19.</w:t>
      </w:r>
    </w:p>
    <w:p w:rsidR="0055080A" w:rsidRPr="0055080A" w:rsidRDefault="0055080A" w:rsidP="008D20C8">
      <w:pPr>
        <w:spacing w:after="120"/>
        <w:ind w:left="567" w:hanging="567"/>
        <w:jc w:val="both"/>
        <w:rPr>
          <w:sz w:val="24"/>
          <w:szCs w:val="24"/>
        </w:rPr>
      </w:pPr>
      <w:proofErr w:type="spellStart"/>
      <w:r w:rsidRPr="0055080A">
        <w:rPr>
          <w:sz w:val="24"/>
          <w:szCs w:val="24"/>
        </w:rPr>
        <w:t>Mufidah</w:t>
      </w:r>
      <w:proofErr w:type="spellEnd"/>
      <w:r w:rsidRPr="0055080A">
        <w:rPr>
          <w:sz w:val="24"/>
          <w:szCs w:val="24"/>
        </w:rPr>
        <w:t xml:space="preserve">, N. (2012). Consumption Patterns of Urban Society (Descriptive Study of </w:t>
      </w:r>
      <w:proofErr w:type="spellStart"/>
      <w:r w:rsidRPr="0055080A">
        <w:rPr>
          <w:sz w:val="24"/>
          <w:szCs w:val="24"/>
        </w:rPr>
        <w:t>Foodcourt</w:t>
      </w:r>
      <w:proofErr w:type="spellEnd"/>
      <w:r w:rsidRPr="0055080A">
        <w:rPr>
          <w:sz w:val="24"/>
          <w:szCs w:val="24"/>
        </w:rPr>
        <w:t xml:space="preserve"> Utilization by Families). </w:t>
      </w:r>
      <w:proofErr w:type="spellStart"/>
      <w:r w:rsidRPr="008D20C8">
        <w:rPr>
          <w:i/>
          <w:sz w:val="24"/>
          <w:szCs w:val="24"/>
        </w:rPr>
        <w:t>BioKultur</w:t>
      </w:r>
      <w:proofErr w:type="spellEnd"/>
      <w:r w:rsidRPr="0055080A">
        <w:rPr>
          <w:sz w:val="24"/>
          <w:szCs w:val="24"/>
        </w:rPr>
        <w:t>, 1:2 157-178.</w:t>
      </w:r>
    </w:p>
    <w:p w:rsidR="0055080A" w:rsidRPr="0055080A" w:rsidRDefault="0055080A" w:rsidP="008D20C8">
      <w:pPr>
        <w:spacing w:after="120"/>
        <w:ind w:left="567" w:hanging="567"/>
        <w:jc w:val="both"/>
        <w:rPr>
          <w:sz w:val="24"/>
          <w:szCs w:val="24"/>
        </w:rPr>
      </w:pPr>
      <w:proofErr w:type="spellStart"/>
      <w:r w:rsidRPr="0055080A">
        <w:rPr>
          <w:sz w:val="24"/>
          <w:szCs w:val="24"/>
        </w:rPr>
        <w:t>Qanun</w:t>
      </w:r>
      <w:proofErr w:type="spellEnd"/>
      <w:r w:rsidRPr="0055080A">
        <w:rPr>
          <w:sz w:val="24"/>
          <w:szCs w:val="24"/>
        </w:rPr>
        <w:t xml:space="preserve"> Kota Banda Aceh </w:t>
      </w:r>
      <w:proofErr w:type="spellStart"/>
      <w:r w:rsidRPr="0055080A">
        <w:rPr>
          <w:sz w:val="24"/>
          <w:szCs w:val="24"/>
        </w:rPr>
        <w:t>Nomor</w:t>
      </w:r>
      <w:proofErr w:type="spellEnd"/>
      <w:r w:rsidRPr="0055080A">
        <w:rPr>
          <w:sz w:val="24"/>
          <w:szCs w:val="24"/>
        </w:rPr>
        <w:t xml:space="preserve"> 4 </w:t>
      </w:r>
      <w:proofErr w:type="spellStart"/>
      <w:r w:rsidRPr="0055080A">
        <w:rPr>
          <w:sz w:val="24"/>
          <w:szCs w:val="24"/>
        </w:rPr>
        <w:t>Tahun</w:t>
      </w:r>
      <w:proofErr w:type="spellEnd"/>
      <w:r w:rsidRPr="0055080A">
        <w:rPr>
          <w:sz w:val="24"/>
          <w:szCs w:val="24"/>
        </w:rPr>
        <w:t xml:space="preserve"> 2009, </w:t>
      </w:r>
      <w:proofErr w:type="spellStart"/>
      <w:r w:rsidRPr="0055080A">
        <w:rPr>
          <w:sz w:val="24"/>
          <w:szCs w:val="24"/>
        </w:rPr>
        <w:t>tentang</w:t>
      </w:r>
      <w:proofErr w:type="spellEnd"/>
      <w:r w:rsidRPr="0055080A">
        <w:rPr>
          <w:sz w:val="24"/>
          <w:szCs w:val="24"/>
        </w:rPr>
        <w:t xml:space="preserve"> </w:t>
      </w:r>
      <w:proofErr w:type="spellStart"/>
      <w:r w:rsidRPr="0055080A">
        <w:rPr>
          <w:sz w:val="24"/>
          <w:szCs w:val="24"/>
        </w:rPr>
        <w:t>Rencana</w:t>
      </w:r>
      <w:proofErr w:type="spellEnd"/>
      <w:r w:rsidRPr="0055080A">
        <w:rPr>
          <w:sz w:val="24"/>
          <w:szCs w:val="24"/>
        </w:rPr>
        <w:t xml:space="preserve"> Tata </w:t>
      </w:r>
      <w:proofErr w:type="spellStart"/>
      <w:r w:rsidRPr="0055080A">
        <w:rPr>
          <w:sz w:val="24"/>
          <w:szCs w:val="24"/>
        </w:rPr>
        <w:t>Ruang</w:t>
      </w:r>
      <w:proofErr w:type="spellEnd"/>
      <w:r w:rsidRPr="0055080A">
        <w:rPr>
          <w:sz w:val="24"/>
          <w:szCs w:val="24"/>
        </w:rPr>
        <w:t xml:space="preserve"> Wilayah Kota Banda Aceh </w:t>
      </w:r>
      <w:proofErr w:type="spellStart"/>
      <w:r w:rsidRPr="0055080A">
        <w:rPr>
          <w:sz w:val="24"/>
          <w:szCs w:val="24"/>
        </w:rPr>
        <w:t>Tahun</w:t>
      </w:r>
      <w:proofErr w:type="spellEnd"/>
      <w:r w:rsidRPr="0055080A">
        <w:rPr>
          <w:sz w:val="24"/>
          <w:szCs w:val="24"/>
        </w:rPr>
        <w:t xml:space="preserve"> 2009-2029.</w:t>
      </w:r>
    </w:p>
    <w:p w:rsidR="00C81D0A" w:rsidRPr="008D20C8" w:rsidRDefault="0055080A" w:rsidP="008D20C8">
      <w:pPr>
        <w:spacing w:after="120"/>
        <w:ind w:left="567" w:hanging="567"/>
        <w:jc w:val="both"/>
        <w:rPr>
          <w:sz w:val="24"/>
          <w:szCs w:val="24"/>
        </w:rPr>
      </w:pPr>
      <w:proofErr w:type="spellStart"/>
      <w:r w:rsidRPr="0055080A">
        <w:rPr>
          <w:sz w:val="24"/>
          <w:szCs w:val="24"/>
        </w:rPr>
        <w:t>Undang-Undang</w:t>
      </w:r>
      <w:proofErr w:type="spellEnd"/>
      <w:r w:rsidRPr="0055080A">
        <w:rPr>
          <w:sz w:val="24"/>
          <w:szCs w:val="24"/>
        </w:rPr>
        <w:t xml:space="preserve"> (UU) </w:t>
      </w:r>
      <w:proofErr w:type="spellStart"/>
      <w:r w:rsidRPr="0055080A">
        <w:rPr>
          <w:sz w:val="24"/>
          <w:szCs w:val="24"/>
        </w:rPr>
        <w:t>Nomor</w:t>
      </w:r>
      <w:proofErr w:type="spellEnd"/>
      <w:r w:rsidRPr="0055080A">
        <w:rPr>
          <w:sz w:val="24"/>
          <w:szCs w:val="24"/>
        </w:rPr>
        <w:t xml:space="preserve"> 10 </w:t>
      </w:r>
      <w:proofErr w:type="spellStart"/>
      <w:r w:rsidRPr="0055080A">
        <w:rPr>
          <w:sz w:val="24"/>
          <w:szCs w:val="24"/>
        </w:rPr>
        <w:t>Tahun</w:t>
      </w:r>
      <w:proofErr w:type="spellEnd"/>
      <w:r w:rsidRPr="0055080A">
        <w:rPr>
          <w:sz w:val="24"/>
          <w:szCs w:val="24"/>
        </w:rPr>
        <w:t xml:space="preserve"> 2009 </w:t>
      </w:r>
      <w:proofErr w:type="spellStart"/>
      <w:r w:rsidRPr="0055080A">
        <w:rPr>
          <w:sz w:val="24"/>
          <w:szCs w:val="24"/>
        </w:rPr>
        <w:t>tentang</w:t>
      </w:r>
      <w:proofErr w:type="spellEnd"/>
      <w:r w:rsidRPr="0055080A">
        <w:rPr>
          <w:sz w:val="24"/>
          <w:szCs w:val="24"/>
        </w:rPr>
        <w:t xml:space="preserve"> </w:t>
      </w:r>
      <w:proofErr w:type="spellStart"/>
      <w:r w:rsidRPr="0055080A">
        <w:rPr>
          <w:sz w:val="24"/>
          <w:szCs w:val="24"/>
        </w:rPr>
        <w:t>Kepariwisataan</w:t>
      </w:r>
      <w:proofErr w:type="spellEnd"/>
      <w:r w:rsidR="008D20C8">
        <w:rPr>
          <w:sz w:val="24"/>
          <w:szCs w:val="24"/>
        </w:rPr>
        <w:t>.</w:t>
      </w:r>
    </w:p>
    <w:sectPr w:rsidR="00C81D0A" w:rsidRPr="008D20C8" w:rsidSect="007D5A3C">
      <w:headerReference w:type="even" r:id="rId30"/>
      <w:headerReference w:type="default" r:id="rId31"/>
      <w:footerReference w:type="even" r:id="rId32"/>
      <w:footerReference w:type="default" r:id="rId33"/>
      <w:pgSz w:w="11900" w:h="16840" w:code="9"/>
      <w:pgMar w:top="1701" w:right="1701" w:bottom="1701" w:left="1701" w:header="567" w:footer="851" w:gutter="0"/>
      <w:pgNumType w:start="14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0D4A" w:rsidRDefault="00AB0D4A">
      <w:r>
        <w:separator/>
      </w:r>
    </w:p>
  </w:endnote>
  <w:endnote w:type="continuationSeparator" w:id="0">
    <w:p w:rsidR="00AB0D4A" w:rsidRDefault="00AB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43127893"/>
      <w:docPartObj>
        <w:docPartGallery w:val="Page Numbers (Bottom of Page)"/>
        <w:docPartUnique/>
      </w:docPartObj>
    </w:sdtPr>
    <w:sdtEndPr>
      <w:rPr>
        <w:rStyle w:val="PageNumber"/>
      </w:rPr>
    </w:sdtEndPr>
    <w:sdtContent>
      <w:p w:rsidR="007D5A3C" w:rsidRDefault="007D5A3C" w:rsidP="00A944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81D0A" w:rsidRDefault="00C81D0A" w:rsidP="007D5A3C">
    <w:pPr>
      <w:pBdr>
        <w:top w:val="nil"/>
        <w:left w:val="nil"/>
        <w:bottom w:val="nil"/>
        <w:right w:val="nil"/>
        <w:between w:val="nil"/>
      </w:pBdr>
      <w:tabs>
        <w:tab w:val="center" w:pos="4680"/>
        <w:tab w:val="right" w:pos="9360"/>
      </w:tabs>
      <w:ind w:right="360"/>
      <w:jc w:val="right"/>
      <w:rPr>
        <w:color w:val="000000"/>
      </w:rPr>
    </w:pPr>
  </w:p>
  <w:p w:rsidR="00C81D0A" w:rsidRDefault="00C81D0A">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04940"/>
      <w:docPartObj>
        <w:docPartGallery w:val="Page Numbers (Bottom of Page)"/>
        <w:docPartUnique/>
      </w:docPartObj>
    </w:sdtPr>
    <w:sdtEndPr>
      <w:rPr>
        <w:rStyle w:val="PageNumber"/>
      </w:rPr>
    </w:sdtEndPr>
    <w:sdtContent>
      <w:p w:rsidR="007D5A3C" w:rsidRDefault="007D5A3C" w:rsidP="00A944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145</w:t>
        </w:r>
        <w:r>
          <w:rPr>
            <w:rStyle w:val="PageNumber"/>
          </w:rPr>
          <w:fldChar w:fldCharType="end"/>
        </w:r>
      </w:p>
    </w:sdtContent>
  </w:sdt>
  <w:p w:rsidR="007D5A3C" w:rsidRDefault="007D5A3C" w:rsidP="007D5A3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0D4A" w:rsidRDefault="00AB0D4A">
      <w:r>
        <w:separator/>
      </w:r>
    </w:p>
  </w:footnote>
  <w:footnote w:type="continuationSeparator" w:id="0">
    <w:p w:rsidR="00AB0D4A" w:rsidRDefault="00AB0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38509175"/>
      <w:docPartObj>
        <w:docPartGallery w:val="Page Numbers (Top of Page)"/>
        <w:docPartUnique/>
      </w:docPartObj>
    </w:sdtPr>
    <w:sdtEndPr>
      <w:rPr>
        <w:rStyle w:val="PageNumber"/>
      </w:rPr>
    </w:sdtEndPr>
    <w:sdtContent>
      <w:p w:rsidR="007D5A3C" w:rsidRDefault="007D5A3C" w:rsidP="00A9448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D5A3C" w:rsidRDefault="007D5A3C" w:rsidP="007D5A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5A3C" w:rsidRDefault="007D5A3C" w:rsidP="007D5A3C">
    <w:pPr>
      <w:pBdr>
        <w:top w:val="nil"/>
        <w:left w:val="nil"/>
        <w:bottom w:val="nil"/>
        <w:right w:val="nil"/>
        <w:between w:val="nil"/>
      </w:pBdr>
      <w:tabs>
        <w:tab w:val="center" w:pos="4680"/>
        <w:tab w:val="right" w:pos="9360"/>
        <w:tab w:val="right" w:pos="8498"/>
      </w:tabs>
      <w:spacing w:line="276" w:lineRule="auto"/>
      <w:ind w:right="360"/>
      <w:rPr>
        <w:color w:val="000000"/>
        <w:sz w:val="20"/>
        <w:szCs w:val="20"/>
      </w:rPr>
    </w:pPr>
    <w:r>
      <w:rPr>
        <w:color w:val="000000"/>
        <w:sz w:val="24"/>
        <w:szCs w:val="24"/>
      </w:rPr>
      <w:t xml:space="preserve">The </w:t>
    </w:r>
    <w:r>
      <w:rPr>
        <w:sz w:val="24"/>
        <w:szCs w:val="24"/>
      </w:rPr>
      <w:t>7</w:t>
    </w:r>
    <w:r>
      <w:rPr>
        <w:color w:val="000000"/>
        <w:sz w:val="24"/>
        <w:szCs w:val="24"/>
      </w:rPr>
      <w:t>th International Conference on Multidisciplinary Research (ICMR) 202</w:t>
    </w:r>
    <w:r>
      <w:rPr>
        <w:sz w:val="24"/>
        <w:szCs w:val="24"/>
      </w:rPr>
      <w:t>4</w:t>
    </w:r>
    <w:r>
      <w:rPr>
        <w:noProof/>
      </w:rPr>
      <mc:AlternateContent>
        <mc:Choice Requires="wps">
          <w:drawing>
            <wp:anchor distT="0" distB="0" distL="114300" distR="114300" simplePos="0" relativeHeight="251659264" behindDoc="0" locked="0" layoutInCell="1" hidden="0" allowOverlap="1" wp14:anchorId="3EA25A3D" wp14:editId="756C9E77">
              <wp:simplePos x="0" y="0"/>
              <wp:positionH relativeFrom="column">
                <wp:posOffset>25401</wp:posOffset>
              </wp:positionH>
              <wp:positionV relativeFrom="paragraph">
                <wp:posOffset>177800</wp:posOffset>
              </wp:positionV>
              <wp:extent cx="5399405"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646298" y="3780000"/>
                        <a:ext cx="5399405" cy="0"/>
                      </a:xfrm>
                      <a:prstGeom prst="straightConnector1">
                        <a:avLst/>
                      </a:prstGeom>
                      <a:noFill/>
                      <a:ln w="19050" cap="flat" cmpd="sng">
                        <a:solidFill>
                          <a:schemeClr val="dk1"/>
                        </a:solidFill>
                        <a:prstDash val="solid"/>
                        <a:miter lim="800000"/>
                        <a:headEnd type="none" w="med" len="med"/>
                        <a:tailEnd type="none" w="med" len="med"/>
                      </a:ln>
                    </wps:spPr>
                    <wps:bodyPr/>
                  </wps:wsp>
                </a:graphicData>
              </a:graphic>
            </wp:anchor>
          </w:drawing>
        </mc:Choice>
        <mc:Fallback>
          <w:pict>
            <v:shapetype w14:anchorId="6729CC27" id="_x0000_t32" coordsize="21600,21600" o:spt="32" o:oned="t" path="m,l21600,21600e" filled="f">
              <v:path arrowok="t" fillok="f" o:connecttype="none"/>
              <o:lock v:ext="edit" shapetype="t"/>
            </v:shapetype>
            <v:shape id="Straight Arrow Connector 1" o:spid="_x0000_s1026" type="#_x0000_t32" style="position:absolute;margin-left:2pt;margin-top:14pt;width:425.15pt;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" strokecolor="black [3200]" strokeweight="1.5pt">
              <v:stroke joinstyle="miter"/>
            </v:shape>
          </w:pict>
        </mc:Fallback>
      </mc:AlternateContent>
    </w:r>
  </w:p>
  <w:p w:rsidR="00C81D0A" w:rsidRPr="007D5A3C" w:rsidRDefault="007D5A3C" w:rsidP="007D5A3C">
    <w:pPr>
      <w:pBdr>
        <w:top w:val="nil"/>
        <w:left w:val="nil"/>
        <w:bottom w:val="nil"/>
        <w:right w:val="nil"/>
        <w:between w:val="nil"/>
      </w:pBdr>
      <w:tabs>
        <w:tab w:val="center" w:pos="0"/>
        <w:tab w:val="center" w:pos="4680"/>
        <w:tab w:val="right" w:pos="9360"/>
      </w:tabs>
      <w:spacing w:line="276" w:lineRule="auto"/>
      <w:rPr>
        <w:color w:val="000000"/>
        <w:sz w:val="24"/>
        <w:szCs w:val="24"/>
        <w:u w:val="single"/>
      </w:rPr>
    </w:pPr>
    <w:r>
      <w:rPr>
        <w:color w:val="000000"/>
      </w:rPr>
      <w:t xml:space="preserve"> </w:t>
    </w:r>
    <w:r>
      <w:rPr>
        <w:color w:val="000000"/>
        <w:sz w:val="24"/>
        <w:szCs w:val="24"/>
      </w:rPr>
      <w:t xml:space="preserve">Proceeding of ICMR </w:t>
    </w:r>
    <w:r>
      <w:rPr>
        <w:sz w:val="24"/>
        <w:szCs w:val="24"/>
      </w:rPr>
      <w:t>7</w:t>
    </w:r>
    <w:r>
      <w:rPr>
        <w:color w:val="000000"/>
        <w:sz w:val="24"/>
        <w:szCs w:val="24"/>
      </w:rPr>
      <w:t>(1), 14</w:t>
    </w:r>
    <w:r w:rsidR="008D20C8">
      <w:rPr>
        <w:color w:val="000000"/>
        <w:sz w:val="24"/>
        <w:szCs w:val="24"/>
      </w:rPr>
      <w:t>5-156</w:t>
    </w:r>
    <w:r>
      <w:rPr>
        <w:color w:val="000000"/>
        <w:sz w:val="24"/>
        <w:szCs w:val="24"/>
      </w:rPr>
      <w:t xml:space="preserve">        DOI: </w:t>
    </w:r>
    <w:r w:rsidRPr="00E15118">
      <w:rPr>
        <w:color w:val="0000FF"/>
        <w:sz w:val="24"/>
        <w:szCs w:val="24"/>
        <w:u w:val="single"/>
      </w:rPr>
      <w:t>https://doi.org/10.32672/picmr.v</w:t>
    </w:r>
    <w:r>
      <w:rPr>
        <w:color w:val="0000FF"/>
        <w:sz w:val="24"/>
        <w:szCs w:val="24"/>
        <w:u w:val="single"/>
      </w:rPr>
      <w:t>7</w:t>
    </w:r>
    <w:r w:rsidRPr="00E15118">
      <w:rPr>
        <w:color w:val="0000FF"/>
        <w:sz w:val="24"/>
        <w:szCs w:val="24"/>
        <w:u w:val="single"/>
      </w:rPr>
      <w:t>i1.</w:t>
    </w:r>
    <w:r>
      <w:rPr>
        <w:color w:val="0000FF"/>
        <w:sz w:val="24"/>
        <w:szCs w:val="24"/>
        <w:u w:val="single"/>
      </w:rPr>
      <w:t>29</w:t>
    </w:r>
    <w:r w:rsidR="006B04FD">
      <w:rPr>
        <w:color w:val="0000FF"/>
        <w:sz w:val="24"/>
        <w:szCs w:val="24"/>
        <w:u w:val="single"/>
      </w:rPr>
      <w:t>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602F"/>
    <w:multiLevelType w:val="multilevel"/>
    <w:tmpl w:val="725E1B90"/>
    <w:lvl w:ilvl="0">
      <w:start w:val="1"/>
      <w:numFmt w:val="decimal"/>
      <w:lvlText w:val="%1."/>
      <w:lvlJc w:val="left"/>
      <w:pPr>
        <w:ind w:left="340" w:hanging="240"/>
      </w:pPr>
      <w:rPr>
        <w:u w:val="none"/>
      </w:rPr>
    </w:lvl>
    <w:lvl w:ilvl="1">
      <w:start w:val="1"/>
      <w:numFmt w:val="decimal"/>
      <w:lvlText w:val="%1.%2."/>
      <w:lvlJc w:val="left"/>
      <w:pPr>
        <w:ind w:left="520" w:hanging="420"/>
      </w:pPr>
      <w:rPr>
        <w:u w:val="none"/>
      </w:rPr>
    </w:lvl>
    <w:lvl w:ilvl="2">
      <w:numFmt w:val="bullet"/>
      <w:lvlText w:val="•"/>
      <w:lvlJc w:val="left"/>
      <w:pPr>
        <w:ind w:left="1489" w:hanging="420"/>
      </w:pPr>
      <w:rPr>
        <w:u w:val="none"/>
      </w:rPr>
    </w:lvl>
    <w:lvl w:ilvl="3">
      <w:numFmt w:val="bullet"/>
      <w:lvlText w:val="•"/>
      <w:lvlJc w:val="left"/>
      <w:pPr>
        <w:ind w:left="2459" w:hanging="420"/>
      </w:pPr>
      <w:rPr>
        <w:u w:val="none"/>
      </w:rPr>
    </w:lvl>
    <w:lvl w:ilvl="4">
      <w:numFmt w:val="bullet"/>
      <w:lvlText w:val="•"/>
      <w:lvlJc w:val="left"/>
      <w:pPr>
        <w:ind w:left="3429" w:hanging="420"/>
      </w:pPr>
      <w:rPr>
        <w:u w:val="none"/>
      </w:rPr>
    </w:lvl>
    <w:lvl w:ilvl="5">
      <w:numFmt w:val="bullet"/>
      <w:lvlText w:val="•"/>
      <w:lvlJc w:val="left"/>
      <w:pPr>
        <w:ind w:left="4399" w:hanging="420"/>
      </w:pPr>
      <w:rPr>
        <w:u w:val="none"/>
      </w:rPr>
    </w:lvl>
    <w:lvl w:ilvl="6">
      <w:numFmt w:val="bullet"/>
      <w:lvlText w:val="•"/>
      <w:lvlJc w:val="left"/>
      <w:pPr>
        <w:ind w:left="5368" w:hanging="420"/>
      </w:pPr>
      <w:rPr>
        <w:u w:val="none"/>
      </w:rPr>
    </w:lvl>
    <w:lvl w:ilvl="7">
      <w:numFmt w:val="bullet"/>
      <w:lvlText w:val="•"/>
      <w:lvlJc w:val="left"/>
      <w:pPr>
        <w:ind w:left="6338" w:hanging="420"/>
      </w:pPr>
      <w:rPr>
        <w:u w:val="none"/>
      </w:rPr>
    </w:lvl>
    <w:lvl w:ilvl="8">
      <w:numFmt w:val="bullet"/>
      <w:lvlText w:val="•"/>
      <w:lvlJc w:val="left"/>
      <w:pPr>
        <w:ind w:left="7308" w:hanging="420"/>
      </w:pPr>
      <w:rPr>
        <w:u w:val="none"/>
      </w:rPr>
    </w:lvl>
  </w:abstractNum>
  <w:abstractNum w:abstractNumId="1" w15:restartNumberingAfterBreak="0">
    <w:nsid w:val="01873E37"/>
    <w:multiLevelType w:val="hybridMultilevel"/>
    <w:tmpl w:val="88DA94E4"/>
    <w:lvl w:ilvl="0" w:tplc="1B86631C">
      <w:start w:val="1"/>
      <w:numFmt w:val="lowerLetter"/>
      <w:lvlText w:val="%1."/>
      <w:lvlJc w:val="left"/>
      <w:pPr>
        <w:ind w:left="1447" w:hanging="8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23605CF"/>
    <w:multiLevelType w:val="hybridMultilevel"/>
    <w:tmpl w:val="FB0ED8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27F65"/>
    <w:multiLevelType w:val="hybridMultilevel"/>
    <w:tmpl w:val="2FC88C1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979235B"/>
    <w:multiLevelType w:val="hybridMultilevel"/>
    <w:tmpl w:val="E5963A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6CB4C13E">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36BA5"/>
    <w:multiLevelType w:val="multilevel"/>
    <w:tmpl w:val="1C0075BE"/>
    <w:lvl w:ilvl="0">
      <w:start w:val="1"/>
      <w:numFmt w:val="lowerLetter"/>
      <w:lvlText w:val="%1)"/>
      <w:lvlJc w:val="left"/>
      <w:pPr>
        <w:ind w:left="720" w:hanging="360"/>
      </w:pPr>
      <w:rPr>
        <w:i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0AE2253C"/>
    <w:multiLevelType w:val="multilevel"/>
    <w:tmpl w:val="6456AAB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0CFC42F3"/>
    <w:multiLevelType w:val="hybridMultilevel"/>
    <w:tmpl w:val="519C38FE"/>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107B7E45"/>
    <w:multiLevelType w:val="hybridMultilevel"/>
    <w:tmpl w:val="F9E0B20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D779E4"/>
    <w:multiLevelType w:val="multilevel"/>
    <w:tmpl w:val="F1284E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26820F02"/>
    <w:multiLevelType w:val="multilevel"/>
    <w:tmpl w:val="F64C6A4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B3D7AE0"/>
    <w:multiLevelType w:val="hybridMultilevel"/>
    <w:tmpl w:val="52AA931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CB41F87"/>
    <w:multiLevelType w:val="hybridMultilevel"/>
    <w:tmpl w:val="7932E08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45EF1A73"/>
    <w:multiLevelType w:val="hybridMultilevel"/>
    <w:tmpl w:val="DC3449BA"/>
    <w:lvl w:ilvl="0" w:tplc="F41209F8">
      <w:start w:val="1"/>
      <w:numFmt w:val="decimal"/>
      <w:lvlText w:val="%1."/>
      <w:lvlJc w:val="left"/>
      <w:pPr>
        <w:ind w:left="1447" w:hanging="8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C1E6118"/>
    <w:multiLevelType w:val="hybridMultilevel"/>
    <w:tmpl w:val="4F805C54"/>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4E0E47AC"/>
    <w:multiLevelType w:val="hybridMultilevel"/>
    <w:tmpl w:val="8E060D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F77A5"/>
    <w:multiLevelType w:val="hybridMultilevel"/>
    <w:tmpl w:val="A9B039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3F2B02"/>
    <w:multiLevelType w:val="multilevel"/>
    <w:tmpl w:val="383001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5DCE71B6"/>
    <w:multiLevelType w:val="hybridMultilevel"/>
    <w:tmpl w:val="6BB0D0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F4711E"/>
    <w:multiLevelType w:val="hybridMultilevel"/>
    <w:tmpl w:val="BC1607C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67CD7970"/>
    <w:multiLevelType w:val="hybridMultilevel"/>
    <w:tmpl w:val="C01A2270"/>
    <w:lvl w:ilvl="0" w:tplc="3D4016D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8C170C"/>
    <w:multiLevelType w:val="hybridMultilevel"/>
    <w:tmpl w:val="A60E0C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4F5F23"/>
    <w:multiLevelType w:val="hybridMultilevel"/>
    <w:tmpl w:val="17A69F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E07934"/>
    <w:multiLevelType w:val="hybridMultilevel"/>
    <w:tmpl w:val="877AB5C8"/>
    <w:lvl w:ilvl="0" w:tplc="6846CE06">
      <w:start w:val="1"/>
      <w:numFmt w:val="decimal"/>
      <w:lvlText w:val="5.%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6B55290"/>
    <w:multiLevelType w:val="hybridMultilevel"/>
    <w:tmpl w:val="5A086902"/>
    <w:lvl w:ilvl="0" w:tplc="0409000F">
      <w:start w:val="1"/>
      <w:numFmt w:val="decimal"/>
      <w:lvlText w:val="%1."/>
      <w:lvlJc w:val="left"/>
      <w:pPr>
        <w:ind w:left="720" w:hanging="360"/>
      </w:pPr>
      <w:rPr>
        <w:rFonts w:hint="default"/>
      </w:rPr>
    </w:lvl>
    <w:lvl w:ilvl="1" w:tplc="FC804696">
      <w:start w:val="1"/>
      <w:numFmt w:val="lowerLetter"/>
      <w:lvlText w:val="%2."/>
      <w:lvlJc w:val="left"/>
      <w:pPr>
        <w:ind w:left="1960" w:hanging="8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7"/>
  </w:num>
  <w:num w:numId="4">
    <w:abstractNumId w:val="9"/>
  </w:num>
  <w:num w:numId="5">
    <w:abstractNumId w:val="5"/>
  </w:num>
  <w:num w:numId="6">
    <w:abstractNumId w:val="10"/>
  </w:num>
  <w:num w:numId="7">
    <w:abstractNumId w:val="24"/>
  </w:num>
  <w:num w:numId="8">
    <w:abstractNumId w:val="12"/>
  </w:num>
  <w:num w:numId="9">
    <w:abstractNumId w:val="13"/>
  </w:num>
  <w:num w:numId="10">
    <w:abstractNumId w:val="11"/>
  </w:num>
  <w:num w:numId="11">
    <w:abstractNumId w:val="1"/>
  </w:num>
  <w:num w:numId="12">
    <w:abstractNumId w:val="23"/>
  </w:num>
  <w:num w:numId="13">
    <w:abstractNumId w:val="19"/>
  </w:num>
  <w:num w:numId="14">
    <w:abstractNumId w:val="3"/>
  </w:num>
  <w:num w:numId="15">
    <w:abstractNumId w:val="4"/>
  </w:num>
  <w:num w:numId="16">
    <w:abstractNumId w:val="20"/>
  </w:num>
  <w:num w:numId="17">
    <w:abstractNumId w:val="21"/>
  </w:num>
  <w:num w:numId="18">
    <w:abstractNumId w:val="14"/>
  </w:num>
  <w:num w:numId="19">
    <w:abstractNumId w:val="18"/>
  </w:num>
  <w:num w:numId="20">
    <w:abstractNumId w:val="8"/>
  </w:num>
  <w:num w:numId="21">
    <w:abstractNumId w:val="2"/>
  </w:num>
  <w:num w:numId="22">
    <w:abstractNumId w:val="22"/>
  </w:num>
  <w:num w:numId="23">
    <w:abstractNumId w:val="7"/>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0A"/>
    <w:rsid w:val="000631FD"/>
    <w:rsid w:val="00121E40"/>
    <w:rsid w:val="00155B0A"/>
    <w:rsid w:val="0049039C"/>
    <w:rsid w:val="004B681E"/>
    <w:rsid w:val="00515445"/>
    <w:rsid w:val="00546AF3"/>
    <w:rsid w:val="0055080A"/>
    <w:rsid w:val="005D2EE1"/>
    <w:rsid w:val="006B04FD"/>
    <w:rsid w:val="007A0C17"/>
    <w:rsid w:val="007D5A3C"/>
    <w:rsid w:val="0085477E"/>
    <w:rsid w:val="008952FA"/>
    <w:rsid w:val="008D20C8"/>
    <w:rsid w:val="00A343CF"/>
    <w:rsid w:val="00AB0D4A"/>
    <w:rsid w:val="00AF4024"/>
    <w:rsid w:val="00B9031D"/>
    <w:rsid w:val="00C728F0"/>
    <w:rsid w:val="00C81D0A"/>
    <w:rsid w:val="00D6230A"/>
    <w:rsid w:val="00DD221F"/>
    <w:rsid w:val="00F1503A"/>
    <w:rsid w:val="00F36D48"/>
    <w:rsid w:val="00F45531"/>
    <w:rsid w:val="00F91AF8"/>
    <w:rsid w:val="00FA6C40"/>
    <w:rsid w:val="00FF24C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2045E8D"/>
  <w15:docId w15:val="{CBC7F2DC-B91D-6545-B6FA-A8E54BEA4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ID"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line="274" w:lineRule="auto"/>
      <w:ind w:left="340" w:hanging="241"/>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66"/>
      <w:ind w:left="136" w:right="156" w:hanging="5"/>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D60D6C"/>
    <w:rPr>
      <w:color w:val="0000FF" w:themeColor="hyperlink"/>
      <w:u w:val="single"/>
    </w:rPr>
  </w:style>
  <w:style w:type="character" w:styleId="UnresolvedMention">
    <w:name w:val="Unresolved Mention"/>
    <w:basedOn w:val="DefaultParagraphFont"/>
    <w:uiPriority w:val="99"/>
    <w:semiHidden/>
    <w:unhideWhenUsed/>
    <w:rsid w:val="00D60D6C"/>
    <w:rPr>
      <w:color w:val="605E5C"/>
      <w:shd w:val="clear" w:color="auto" w:fill="E1DFDD"/>
    </w:rPr>
  </w:style>
  <w:style w:type="paragraph" w:styleId="Header">
    <w:name w:val="header"/>
    <w:basedOn w:val="Normal"/>
    <w:link w:val="HeaderChar"/>
    <w:uiPriority w:val="99"/>
    <w:unhideWhenUsed/>
    <w:rsid w:val="0085477E"/>
    <w:pPr>
      <w:tabs>
        <w:tab w:val="center" w:pos="4680"/>
        <w:tab w:val="right" w:pos="9360"/>
      </w:tabs>
    </w:pPr>
  </w:style>
  <w:style w:type="character" w:customStyle="1" w:styleId="HeaderChar">
    <w:name w:val="Header Char"/>
    <w:basedOn w:val="DefaultParagraphFont"/>
    <w:link w:val="Header"/>
    <w:uiPriority w:val="99"/>
    <w:rsid w:val="0085477E"/>
  </w:style>
  <w:style w:type="paragraph" w:styleId="Footer">
    <w:name w:val="footer"/>
    <w:basedOn w:val="Normal"/>
    <w:link w:val="FooterChar"/>
    <w:uiPriority w:val="99"/>
    <w:unhideWhenUsed/>
    <w:rsid w:val="0085477E"/>
    <w:pPr>
      <w:tabs>
        <w:tab w:val="center" w:pos="4680"/>
        <w:tab w:val="right" w:pos="9360"/>
      </w:tabs>
    </w:pPr>
  </w:style>
  <w:style w:type="character" w:customStyle="1" w:styleId="FooterChar">
    <w:name w:val="Footer Char"/>
    <w:basedOn w:val="DefaultParagraphFont"/>
    <w:link w:val="Footer"/>
    <w:uiPriority w:val="99"/>
    <w:rsid w:val="0085477E"/>
  </w:style>
  <w:style w:type="paragraph" w:styleId="ListParagraph">
    <w:name w:val="List Paragraph"/>
    <w:aliases w:val="SUB BAB2"/>
    <w:basedOn w:val="Normal"/>
    <w:link w:val="ListParagraphChar"/>
    <w:uiPriority w:val="34"/>
    <w:qFormat/>
    <w:rsid w:val="00F91AF8"/>
    <w:pPr>
      <w:ind w:left="720"/>
      <w:contextualSpacing/>
    </w:pPr>
  </w:style>
  <w:style w:type="character" w:customStyle="1" w:styleId="oypena">
    <w:name w:val="oypena"/>
    <w:basedOn w:val="DefaultParagraphFont"/>
    <w:rsid w:val="0055080A"/>
  </w:style>
  <w:style w:type="character" w:customStyle="1" w:styleId="ListParagraphChar">
    <w:name w:val="List Paragraph Char"/>
    <w:aliases w:val="SUB BAB2 Char"/>
    <w:link w:val="ListParagraph"/>
    <w:uiPriority w:val="34"/>
    <w:rsid w:val="0055080A"/>
  </w:style>
  <w:style w:type="character" w:customStyle="1" w:styleId="UnresolvedMention1">
    <w:name w:val="Unresolved Mention1"/>
    <w:basedOn w:val="DefaultParagraphFont"/>
    <w:uiPriority w:val="99"/>
    <w:semiHidden/>
    <w:unhideWhenUsed/>
    <w:rsid w:val="0055080A"/>
    <w:rPr>
      <w:color w:val="605E5C"/>
      <w:shd w:val="clear" w:color="auto" w:fill="E1DFDD"/>
    </w:rPr>
  </w:style>
  <w:style w:type="character" w:styleId="PageNumber">
    <w:name w:val="page number"/>
    <w:basedOn w:val="DefaultParagraphFont"/>
    <w:uiPriority w:val="99"/>
    <w:semiHidden/>
    <w:unhideWhenUsed/>
    <w:rsid w:val="007D5A3C"/>
  </w:style>
  <w:style w:type="paragraph" w:customStyle="1" w:styleId="TableParagraph">
    <w:name w:val="Table Paragraph"/>
    <w:basedOn w:val="Normal"/>
    <w:uiPriority w:val="1"/>
    <w:qFormat/>
    <w:rsid w:val="007D5A3C"/>
    <w:pPr>
      <w:autoSpaceDE w:val="0"/>
      <w:autoSpaceDN w:val="0"/>
    </w:pPr>
    <w:rPr>
      <w:lang w:val="id"/>
      <w14:ligatures w14:val="standardContextual"/>
    </w:rPr>
  </w:style>
  <w:style w:type="table" w:styleId="ListTable2-Accent4">
    <w:name w:val="List Table 2 Accent 4"/>
    <w:basedOn w:val="TableNormal"/>
    <w:uiPriority w:val="47"/>
    <w:rsid w:val="007D5A3C"/>
    <w:pPr>
      <w:widowControl/>
    </w:pPr>
    <w:rPr>
      <w:rFonts w:asciiTheme="minorHAnsi" w:eastAsiaTheme="minorHAnsi" w:hAnsiTheme="minorHAnsi" w:cstheme="minorBidi"/>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5.tmp"/><Relationship Id="rId18" Type="http://schemas.openxmlformats.org/officeDocument/2006/relationships/image" Target="media/image10.tmp"/><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tmp"/><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tmp"/><Relationship Id="rId17" Type="http://schemas.openxmlformats.org/officeDocument/2006/relationships/image" Target="media/image9.tmp"/><Relationship Id="rId25" Type="http://schemas.openxmlformats.org/officeDocument/2006/relationships/image" Target="media/image17.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tmp"/><Relationship Id="rId20" Type="http://schemas.openxmlformats.org/officeDocument/2006/relationships/image" Target="media/image12.tmp"/><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24" Type="http://schemas.openxmlformats.org/officeDocument/2006/relationships/image" Target="media/image16.tmp"/><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tmp"/><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tmp"/><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tmp"/><Relationship Id="rId14" Type="http://schemas.openxmlformats.org/officeDocument/2006/relationships/image" Target="media/image6.tmp"/><Relationship Id="rId22" Type="http://schemas.openxmlformats.org/officeDocument/2006/relationships/image" Target="media/image14.tmp"/><Relationship Id="rId27" Type="http://schemas.openxmlformats.org/officeDocument/2006/relationships/image" Target="media/image19.tmp"/><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mailto:teuku.eka@unmuh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o7GZzDUG2+Id5cxn5eSjl7uPqg==">CgMxLjAyDmgucDJtdHFxNGtvaXB4MghoLmdqZGd4czINaC45bXRyYWIwbndwODgAciExOS1EZTB5SkRjLTEzV0EtaDRrX0FpN0htRmd1MVhNVXg=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12</Pages>
  <Words>3018</Words>
  <Characters>17207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c:creator>
  <cp:keywords/>
  <dc:description/>
  <cp:lastModifiedBy>ED</cp:lastModifiedBy>
  <cp:revision>4</cp:revision>
  <dcterms:created xsi:type="dcterms:W3CDTF">2025-01-21T16:48:00Z</dcterms:created>
  <dcterms:modified xsi:type="dcterms:W3CDTF">2025-01-22T08:54:00Z</dcterms:modified>
</cp:coreProperties>
</file>